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0A" w:rsidRPr="007613AF" w:rsidRDefault="001E2C0A" w:rsidP="001E2C0A">
      <w:pPr>
        <w:autoSpaceDE w:val="0"/>
        <w:autoSpaceDN w:val="0"/>
        <w:adjustRightInd w:val="0"/>
        <w:spacing w:after="0" w:line="240" w:lineRule="auto"/>
        <w:rPr>
          <w:rFonts w:ascii="Times New Roman" w:hAnsi="Times New Roman" w:cs="Times New Roman"/>
          <w:sz w:val="24"/>
          <w:szCs w:val="24"/>
        </w:rPr>
      </w:pPr>
      <w:r w:rsidRPr="007613AF">
        <w:rPr>
          <w:rFonts w:ascii="Times New Roman" w:hAnsi="Times New Roman" w:cs="Times New Roman"/>
          <w:b/>
          <w:bCs/>
          <w:sz w:val="24"/>
          <w:szCs w:val="24"/>
        </w:rPr>
        <w:t>Источник публикации</w:t>
      </w:r>
    </w:p>
    <w:p w:rsidR="001E2C0A" w:rsidRPr="007613AF" w:rsidRDefault="001E2C0A" w:rsidP="001E2C0A">
      <w:pPr>
        <w:autoSpaceDE w:val="0"/>
        <w:autoSpaceDN w:val="0"/>
        <w:adjustRightInd w:val="0"/>
        <w:spacing w:after="0" w:line="240" w:lineRule="auto"/>
        <w:jc w:val="both"/>
        <w:rPr>
          <w:rFonts w:ascii="Times New Roman" w:hAnsi="Times New Roman" w:cs="Times New Roman"/>
          <w:sz w:val="24"/>
          <w:szCs w:val="24"/>
        </w:rPr>
      </w:pPr>
      <w:r w:rsidRPr="007613AF">
        <w:rPr>
          <w:rFonts w:ascii="Times New Roman" w:hAnsi="Times New Roman" w:cs="Times New Roman"/>
          <w:sz w:val="24"/>
          <w:szCs w:val="24"/>
        </w:rPr>
        <w:t>Официальный интернет-портал правовой информации http://pravo.gov.ru, 28.01.2022</w:t>
      </w:r>
    </w:p>
    <w:p w:rsidR="001E2C0A" w:rsidRPr="007613AF" w:rsidRDefault="001E2C0A" w:rsidP="001E2C0A">
      <w:pPr>
        <w:autoSpaceDE w:val="0"/>
        <w:autoSpaceDN w:val="0"/>
        <w:adjustRightInd w:val="0"/>
        <w:spacing w:before="220" w:after="0" w:line="240" w:lineRule="auto"/>
        <w:rPr>
          <w:rFonts w:ascii="Times New Roman" w:hAnsi="Times New Roman" w:cs="Times New Roman"/>
          <w:sz w:val="24"/>
          <w:szCs w:val="24"/>
        </w:rPr>
      </w:pPr>
      <w:r w:rsidRPr="007613AF">
        <w:rPr>
          <w:rFonts w:ascii="Times New Roman" w:hAnsi="Times New Roman" w:cs="Times New Roman"/>
          <w:b/>
          <w:bCs/>
          <w:sz w:val="24"/>
          <w:szCs w:val="24"/>
        </w:rPr>
        <w:t>Примечание к документу</w:t>
      </w:r>
    </w:p>
    <w:p w:rsidR="001E2C0A" w:rsidRPr="007613AF" w:rsidRDefault="001E2C0A" w:rsidP="001E2C0A">
      <w:pPr>
        <w:autoSpaceDE w:val="0"/>
        <w:autoSpaceDN w:val="0"/>
        <w:adjustRightInd w:val="0"/>
        <w:spacing w:after="0" w:line="240" w:lineRule="auto"/>
        <w:jc w:val="both"/>
        <w:rPr>
          <w:rFonts w:ascii="Times New Roman" w:hAnsi="Times New Roman" w:cs="Times New Roman"/>
          <w:sz w:val="24"/>
          <w:szCs w:val="24"/>
        </w:rPr>
      </w:pPr>
      <w:r w:rsidRPr="007613AF">
        <w:rPr>
          <w:rFonts w:ascii="Times New Roman" w:hAnsi="Times New Roman" w:cs="Times New Roman"/>
          <w:sz w:val="24"/>
          <w:szCs w:val="24"/>
        </w:rPr>
        <w:t xml:space="preserve">Начало действия документа - </w:t>
      </w:r>
      <w:hyperlink r:id="rId5" w:history="1">
        <w:r w:rsidRPr="007613AF">
          <w:rPr>
            <w:rFonts w:ascii="Times New Roman" w:hAnsi="Times New Roman" w:cs="Times New Roman"/>
            <w:color w:val="0000FF"/>
            <w:sz w:val="24"/>
            <w:szCs w:val="24"/>
          </w:rPr>
          <w:t>05.02.2022</w:t>
        </w:r>
      </w:hyperlink>
      <w:r w:rsidRPr="007613AF">
        <w:rPr>
          <w:rFonts w:ascii="Times New Roman" w:hAnsi="Times New Roman" w:cs="Times New Roman"/>
          <w:sz w:val="24"/>
          <w:szCs w:val="24"/>
        </w:rPr>
        <w:t>.</w:t>
      </w:r>
    </w:p>
    <w:p w:rsidR="001E2C0A" w:rsidRPr="007613AF" w:rsidRDefault="001E2C0A" w:rsidP="001E2C0A">
      <w:pPr>
        <w:autoSpaceDE w:val="0"/>
        <w:autoSpaceDN w:val="0"/>
        <w:adjustRightInd w:val="0"/>
        <w:spacing w:before="220" w:after="0" w:line="240" w:lineRule="auto"/>
        <w:rPr>
          <w:rFonts w:ascii="Times New Roman" w:hAnsi="Times New Roman" w:cs="Times New Roman"/>
          <w:sz w:val="24"/>
          <w:szCs w:val="24"/>
        </w:rPr>
      </w:pPr>
      <w:r w:rsidRPr="007613AF">
        <w:rPr>
          <w:rFonts w:ascii="Times New Roman" w:hAnsi="Times New Roman" w:cs="Times New Roman"/>
          <w:b/>
          <w:bCs/>
          <w:sz w:val="24"/>
          <w:szCs w:val="24"/>
        </w:rPr>
        <w:t>Название документа</w:t>
      </w:r>
    </w:p>
    <w:p w:rsidR="001E2C0A" w:rsidRPr="007613AF" w:rsidRDefault="001E2C0A" w:rsidP="001E2C0A">
      <w:pPr>
        <w:autoSpaceDE w:val="0"/>
        <w:autoSpaceDN w:val="0"/>
        <w:adjustRightInd w:val="0"/>
        <w:spacing w:after="0" w:line="240" w:lineRule="auto"/>
        <w:jc w:val="both"/>
        <w:rPr>
          <w:rFonts w:ascii="Times New Roman" w:hAnsi="Times New Roman" w:cs="Times New Roman"/>
          <w:sz w:val="24"/>
          <w:szCs w:val="24"/>
        </w:rPr>
      </w:pPr>
      <w:r w:rsidRPr="007613AF">
        <w:rPr>
          <w:rFonts w:ascii="Times New Roman" w:hAnsi="Times New Roman" w:cs="Times New Roman"/>
          <w:sz w:val="24"/>
          <w:szCs w:val="24"/>
        </w:rPr>
        <w:t>Постановление Правительства РФ от 25.01.2022 N 44</w:t>
      </w:r>
    </w:p>
    <w:p w:rsidR="001E2C0A" w:rsidRPr="007613AF" w:rsidRDefault="001E2C0A" w:rsidP="001E2C0A">
      <w:pPr>
        <w:autoSpaceDE w:val="0"/>
        <w:autoSpaceDN w:val="0"/>
        <w:adjustRightInd w:val="0"/>
        <w:spacing w:after="0" w:line="240" w:lineRule="auto"/>
        <w:jc w:val="both"/>
        <w:rPr>
          <w:rFonts w:ascii="Times New Roman" w:hAnsi="Times New Roman" w:cs="Times New Roman"/>
          <w:sz w:val="24"/>
          <w:szCs w:val="24"/>
        </w:rPr>
      </w:pPr>
      <w:r w:rsidRPr="007613AF">
        <w:rPr>
          <w:rFonts w:ascii="Times New Roman" w:hAnsi="Times New Roman" w:cs="Times New Roman"/>
          <w:sz w:val="24"/>
          <w:szCs w:val="24"/>
        </w:rPr>
        <w:t>"О внесении изменений в постановление Правительства Российской Федерации от 13 мая 2013 г. N 406"</w:t>
      </w:r>
    </w:p>
    <w:p w:rsidR="001E2C0A" w:rsidRPr="007613AF" w:rsidRDefault="001E2C0A" w:rsidP="001E2C0A">
      <w:pPr>
        <w:autoSpaceDE w:val="0"/>
        <w:autoSpaceDN w:val="0"/>
        <w:adjustRightInd w:val="0"/>
        <w:spacing w:after="0" w:line="240" w:lineRule="auto"/>
        <w:jc w:val="both"/>
        <w:rPr>
          <w:rFonts w:ascii="Times New Roman" w:hAnsi="Times New Roman" w:cs="Times New Roman"/>
          <w:b/>
          <w:bCs/>
          <w:sz w:val="24"/>
          <w:szCs w:val="24"/>
        </w:rPr>
      </w:pPr>
    </w:p>
    <w:p w:rsidR="001E2C0A" w:rsidRPr="007613AF" w:rsidRDefault="001E2C0A" w:rsidP="001E2C0A">
      <w:pPr>
        <w:autoSpaceDE w:val="0"/>
        <w:autoSpaceDN w:val="0"/>
        <w:adjustRightInd w:val="0"/>
        <w:spacing w:after="0" w:line="240" w:lineRule="auto"/>
        <w:jc w:val="both"/>
        <w:rPr>
          <w:rFonts w:ascii="Times New Roman" w:hAnsi="Times New Roman" w:cs="Times New Roman"/>
          <w:sz w:val="24"/>
          <w:szCs w:val="24"/>
        </w:rPr>
      </w:pPr>
      <w:r w:rsidRPr="007613AF">
        <w:rPr>
          <w:rFonts w:ascii="Times New Roman" w:hAnsi="Times New Roman" w:cs="Times New Roman"/>
          <w:b/>
          <w:bCs/>
          <w:sz w:val="24"/>
          <w:szCs w:val="24"/>
        </w:rPr>
        <w:t>Оптимизирован порядок государственного регулирования тарифов в сфере водоснабжения и водоотведения</w:t>
      </w:r>
    </w:p>
    <w:tbl>
      <w:tblPr>
        <w:tblW w:w="5000" w:type="pct"/>
        <w:tblCellMar>
          <w:left w:w="0" w:type="dxa"/>
          <w:right w:w="0" w:type="dxa"/>
        </w:tblCellMar>
        <w:tblLook w:val="0000" w:firstRow="0" w:lastRow="0" w:firstColumn="0" w:lastColumn="0" w:noHBand="0" w:noVBand="0"/>
      </w:tblPr>
      <w:tblGrid>
        <w:gridCol w:w="180"/>
        <w:gridCol w:w="360"/>
        <w:gridCol w:w="8634"/>
        <w:gridCol w:w="180"/>
      </w:tblGrid>
      <w:tr w:rsidR="001E2C0A" w:rsidRPr="007613AF">
        <w:tblPrEx>
          <w:tblCellMar>
            <w:top w:w="0" w:type="dxa"/>
            <w:left w:w="0" w:type="dxa"/>
            <w:bottom w:w="0" w:type="dxa"/>
            <w:right w:w="0" w:type="dxa"/>
          </w:tblCellMar>
        </w:tblPrEx>
        <w:tc>
          <w:tcPr>
            <w:tcW w:w="180" w:type="dxa"/>
            <w:tcMar>
              <w:top w:w="0" w:type="dxa"/>
              <w:left w:w="0" w:type="dxa"/>
              <w:bottom w:w="0" w:type="dxa"/>
              <w:right w:w="0" w:type="dxa"/>
            </w:tcMar>
          </w:tcPr>
          <w:p w:rsidR="001E2C0A" w:rsidRPr="007613AF" w:rsidRDefault="001E2C0A">
            <w:pPr>
              <w:autoSpaceDE w:val="0"/>
              <w:autoSpaceDN w:val="0"/>
              <w:adjustRightInd w:val="0"/>
              <w:spacing w:after="0" w:line="240" w:lineRule="auto"/>
              <w:jc w:val="both"/>
              <w:rPr>
                <w:rFonts w:ascii="Times New Roman" w:hAnsi="Times New Roman" w:cs="Times New Roman"/>
                <w:sz w:val="24"/>
                <w:szCs w:val="24"/>
              </w:rPr>
            </w:pPr>
          </w:p>
        </w:tc>
        <w:tc>
          <w:tcPr>
            <w:tcW w:w="360" w:type="dxa"/>
            <w:tcMar>
              <w:top w:w="180" w:type="dxa"/>
              <w:left w:w="0" w:type="dxa"/>
              <w:bottom w:w="180" w:type="dxa"/>
              <w:right w:w="0" w:type="dxa"/>
            </w:tcMar>
            <w:vAlign w:val="center"/>
          </w:tcPr>
          <w:p w:rsidR="001E2C0A" w:rsidRPr="007613AF" w:rsidRDefault="001E2C0A">
            <w:pPr>
              <w:autoSpaceDE w:val="0"/>
              <w:autoSpaceDN w:val="0"/>
              <w:adjustRightInd w:val="0"/>
              <w:spacing w:after="0" w:line="240" w:lineRule="auto"/>
              <w:jc w:val="both"/>
              <w:rPr>
                <w:rFonts w:ascii="Times New Roman" w:hAnsi="Times New Roman" w:cs="Times New Roman"/>
                <w:color w:val="FFFCE1"/>
                <w:sz w:val="24"/>
                <w:szCs w:val="24"/>
              </w:rPr>
            </w:pPr>
            <w:r w:rsidRPr="007613AF">
              <w:rPr>
                <w:rFonts w:ascii="Times New Roman" w:hAnsi="Times New Roman" w:cs="Times New Roman"/>
                <w:noProof/>
                <w:color w:val="FFFCE1"/>
                <w:position w:val="-1"/>
                <w:sz w:val="24"/>
                <w:szCs w:val="24"/>
                <w:lang w:eastAsia="ru-RU"/>
              </w:rPr>
              <w:drawing>
                <wp:inline distT="0" distB="0" distL="0" distR="0" wp14:anchorId="23E49BB0" wp14:editId="1435772C">
                  <wp:extent cx="112395" cy="14033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4033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1E2C0A" w:rsidRPr="007613AF" w:rsidRDefault="001E2C0A">
            <w:pPr>
              <w:autoSpaceDE w:val="0"/>
              <w:autoSpaceDN w:val="0"/>
              <w:adjustRightInd w:val="0"/>
              <w:spacing w:after="0" w:line="240" w:lineRule="auto"/>
              <w:rPr>
                <w:rFonts w:ascii="Times New Roman" w:hAnsi="Times New Roman" w:cs="Times New Roman"/>
                <w:sz w:val="24"/>
                <w:szCs w:val="24"/>
              </w:rPr>
            </w:pPr>
            <w:hyperlink r:id="rId7" w:history="1">
              <w:r w:rsidRPr="007613AF">
                <w:rPr>
                  <w:rFonts w:ascii="Times New Roman" w:hAnsi="Times New Roman" w:cs="Times New Roman"/>
                  <w:color w:val="0000FF"/>
                  <w:sz w:val="24"/>
                  <w:szCs w:val="24"/>
                </w:rPr>
                <w:t>Постановление</w:t>
              </w:r>
            </w:hyperlink>
            <w:r w:rsidRPr="007613AF">
              <w:rPr>
                <w:rFonts w:ascii="Times New Roman" w:hAnsi="Times New Roman" w:cs="Times New Roman"/>
                <w:sz w:val="24"/>
                <w:szCs w:val="24"/>
              </w:rPr>
              <w:t xml:space="preserve"> Правительства РФ от 25.01.2022 N 44</w:t>
            </w:r>
          </w:p>
          <w:p w:rsidR="001E2C0A" w:rsidRPr="007613AF" w:rsidRDefault="001E2C0A">
            <w:pPr>
              <w:autoSpaceDE w:val="0"/>
              <w:autoSpaceDN w:val="0"/>
              <w:adjustRightInd w:val="0"/>
              <w:spacing w:after="0" w:line="240" w:lineRule="auto"/>
              <w:rPr>
                <w:rFonts w:ascii="Times New Roman" w:hAnsi="Times New Roman" w:cs="Times New Roman"/>
                <w:sz w:val="24"/>
                <w:szCs w:val="24"/>
              </w:rPr>
            </w:pPr>
            <w:r w:rsidRPr="007613AF">
              <w:rPr>
                <w:rFonts w:ascii="Times New Roman" w:hAnsi="Times New Roman" w:cs="Times New Roman"/>
                <w:sz w:val="24"/>
                <w:szCs w:val="24"/>
              </w:rPr>
              <w:t>"О внесении изменений в постановление Правительства Российской Федерации от 13 мая 2013 г. N 406"</w:t>
            </w:r>
          </w:p>
        </w:tc>
        <w:tc>
          <w:tcPr>
            <w:tcW w:w="180" w:type="dxa"/>
            <w:tcMar>
              <w:top w:w="0" w:type="dxa"/>
              <w:left w:w="0" w:type="dxa"/>
              <w:bottom w:w="0" w:type="dxa"/>
              <w:right w:w="0" w:type="dxa"/>
            </w:tcMar>
          </w:tcPr>
          <w:p w:rsidR="001E2C0A" w:rsidRPr="007613AF" w:rsidRDefault="001E2C0A">
            <w:pPr>
              <w:autoSpaceDE w:val="0"/>
              <w:autoSpaceDN w:val="0"/>
              <w:adjustRightInd w:val="0"/>
              <w:spacing w:after="0" w:line="240" w:lineRule="auto"/>
              <w:rPr>
                <w:rFonts w:ascii="Times New Roman" w:hAnsi="Times New Roman" w:cs="Times New Roman"/>
                <w:sz w:val="24"/>
                <w:szCs w:val="24"/>
              </w:rPr>
            </w:pPr>
          </w:p>
        </w:tc>
      </w:tr>
    </w:tbl>
    <w:p w:rsidR="001E2C0A" w:rsidRPr="007613AF" w:rsidRDefault="001E2C0A" w:rsidP="001E2C0A">
      <w:pPr>
        <w:autoSpaceDE w:val="0"/>
        <w:autoSpaceDN w:val="0"/>
        <w:adjustRightInd w:val="0"/>
        <w:spacing w:before="280" w:after="0" w:line="240" w:lineRule="auto"/>
        <w:jc w:val="both"/>
        <w:rPr>
          <w:rFonts w:ascii="Times New Roman" w:hAnsi="Times New Roman" w:cs="Times New Roman"/>
          <w:sz w:val="24"/>
          <w:szCs w:val="24"/>
        </w:rPr>
      </w:pPr>
      <w:r w:rsidRPr="007613AF">
        <w:rPr>
          <w:rFonts w:ascii="Times New Roman" w:hAnsi="Times New Roman" w:cs="Times New Roman"/>
          <w:sz w:val="24"/>
          <w:szCs w:val="24"/>
        </w:rPr>
        <w:t>В частности, в Основах ценообразования в сфере водоснабжения и водоотведения закреплены понятия "сбытовая деятельность" и "сбытовые расходы" гарантирующей организации, а также конкретизирован перечень сбытовых расходов.</w:t>
      </w:r>
    </w:p>
    <w:p w:rsidR="001E2C0A" w:rsidRPr="007613AF" w:rsidRDefault="001E2C0A" w:rsidP="001E2C0A">
      <w:pPr>
        <w:autoSpaceDE w:val="0"/>
        <w:autoSpaceDN w:val="0"/>
        <w:adjustRightInd w:val="0"/>
        <w:spacing w:before="280" w:after="0" w:line="240" w:lineRule="auto"/>
        <w:jc w:val="both"/>
        <w:rPr>
          <w:rFonts w:ascii="Times New Roman" w:hAnsi="Times New Roman" w:cs="Times New Roman"/>
          <w:sz w:val="24"/>
          <w:szCs w:val="24"/>
        </w:rPr>
      </w:pPr>
      <w:r w:rsidRPr="007613AF">
        <w:rPr>
          <w:rFonts w:ascii="Times New Roman" w:hAnsi="Times New Roman" w:cs="Times New Roman"/>
          <w:sz w:val="24"/>
          <w:szCs w:val="24"/>
        </w:rPr>
        <w:t xml:space="preserve">Внесено уточнение </w:t>
      </w:r>
      <w:proofErr w:type="gramStart"/>
      <w:r w:rsidRPr="007613AF">
        <w:rPr>
          <w:rFonts w:ascii="Times New Roman" w:hAnsi="Times New Roman" w:cs="Times New Roman"/>
          <w:sz w:val="24"/>
          <w:szCs w:val="24"/>
        </w:rPr>
        <w:t>о целевом направлении средств в виде платы за сброс загрязняющих веществ в составе сточных вод сверх установленных нормативов</w:t>
      </w:r>
      <w:proofErr w:type="gramEnd"/>
      <w:r w:rsidRPr="007613AF">
        <w:rPr>
          <w:rFonts w:ascii="Times New Roman" w:hAnsi="Times New Roman" w:cs="Times New Roman"/>
          <w:sz w:val="24"/>
          <w:szCs w:val="24"/>
        </w:rPr>
        <w:t xml:space="preserve"> состава сточных вод и (или) платы за негативное воздействие на работу централизованной системы водоотведения на финансирование мероприятий утвержденной инвестиционной программы по строительству, реконструкции и модернизации объектов централизованной системы водоотведения.</w:t>
      </w:r>
    </w:p>
    <w:p w:rsidR="001E2C0A" w:rsidRPr="007613AF" w:rsidRDefault="001E2C0A" w:rsidP="001E2C0A">
      <w:pPr>
        <w:autoSpaceDE w:val="0"/>
        <w:autoSpaceDN w:val="0"/>
        <w:adjustRightInd w:val="0"/>
        <w:spacing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Основы</w:t>
      </w:r>
      <w:r w:rsidRPr="007613AF">
        <w:rPr>
          <w:rFonts w:ascii="Times New Roman" w:hAnsi="Times New Roman" w:cs="Times New Roman"/>
          <w:bCs/>
          <w:sz w:val="24"/>
          <w:szCs w:val="24"/>
        </w:rPr>
        <w:t xml:space="preserve"> </w:t>
      </w:r>
      <w:hyperlink r:id="rId8" w:history="1">
        <w:r w:rsidRPr="007613AF">
          <w:rPr>
            <w:rFonts w:ascii="Times New Roman" w:hAnsi="Times New Roman" w:cs="Times New Roman"/>
            <w:bCs/>
            <w:color w:val="0000FF"/>
            <w:sz w:val="24"/>
            <w:szCs w:val="24"/>
          </w:rPr>
          <w:t>дополн</w:t>
        </w:r>
        <w:r w:rsidRPr="007613AF">
          <w:rPr>
            <w:rFonts w:ascii="Times New Roman" w:hAnsi="Times New Roman" w:cs="Times New Roman"/>
            <w:bCs/>
            <w:color w:val="0000FF"/>
            <w:sz w:val="24"/>
            <w:szCs w:val="24"/>
          </w:rPr>
          <w:t>ены</w:t>
        </w:r>
      </w:hyperlink>
      <w:r w:rsidRPr="007613AF">
        <w:rPr>
          <w:rFonts w:ascii="Times New Roman" w:hAnsi="Times New Roman" w:cs="Times New Roman"/>
          <w:bCs/>
          <w:sz w:val="24"/>
          <w:szCs w:val="24"/>
        </w:rPr>
        <w:t xml:space="preserve"> пунктом 11(1) следующего содержания:</w:t>
      </w:r>
    </w:p>
    <w:p w:rsidR="001E2C0A" w:rsidRPr="007613AF" w:rsidRDefault="001E2C0A" w:rsidP="001E2C0A">
      <w:pPr>
        <w:autoSpaceDE w:val="0"/>
        <w:autoSpaceDN w:val="0"/>
        <w:adjustRightInd w:val="0"/>
        <w:spacing w:before="28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"11(1). В случае досрочного прекращения деятельности гарантирующей организацией, в том числе ее отказа от осуществления деятельности, в отношении организации, получившей статус гарантирующей организации до утверждения в установленном порядке тарифов, применяются тарифы, установленные для гарантирующей организации, досрочно прекратившей деятельность (в течение 60 календарных дней со дня наделения новой организации статус</w:t>
      </w:r>
      <w:r w:rsidRPr="007613AF">
        <w:rPr>
          <w:rFonts w:ascii="Times New Roman" w:hAnsi="Times New Roman" w:cs="Times New Roman"/>
          <w:bCs/>
          <w:sz w:val="24"/>
          <w:szCs w:val="24"/>
        </w:rPr>
        <w:t>ом гарантирующей организации)</w:t>
      </w:r>
      <w:proofErr w:type="gramStart"/>
      <w:r w:rsidRPr="007613AF">
        <w:rPr>
          <w:rFonts w:ascii="Times New Roman" w:hAnsi="Times New Roman" w:cs="Times New Roman"/>
          <w:bCs/>
          <w:sz w:val="24"/>
          <w:szCs w:val="24"/>
        </w:rPr>
        <w:t>."</w:t>
      </w:r>
      <w:proofErr w:type="gramEnd"/>
      <w:r w:rsidRPr="007613AF">
        <w:rPr>
          <w:rFonts w:ascii="Times New Roman" w:hAnsi="Times New Roman" w:cs="Times New Roman"/>
          <w:bCs/>
          <w:sz w:val="24"/>
          <w:szCs w:val="24"/>
        </w:rPr>
        <w:t>.</w:t>
      </w:r>
    </w:p>
    <w:p w:rsidR="007613AF" w:rsidRDefault="007613AF" w:rsidP="007613AF">
      <w:pPr>
        <w:autoSpaceDE w:val="0"/>
        <w:autoSpaceDN w:val="0"/>
        <w:adjustRightInd w:val="0"/>
        <w:spacing w:after="0" w:line="240" w:lineRule="auto"/>
        <w:jc w:val="both"/>
        <w:outlineLvl w:val="0"/>
        <w:rPr>
          <w:rFonts w:ascii="Tahoma" w:hAnsi="Tahoma" w:cs="Tahoma"/>
          <w:sz w:val="20"/>
          <w:szCs w:val="20"/>
        </w:rPr>
      </w:pPr>
    </w:p>
    <w:p w:rsidR="007613AF" w:rsidRDefault="007613AF" w:rsidP="007613AF">
      <w:pPr>
        <w:autoSpaceDE w:val="0"/>
        <w:autoSpaceDN w:val="0"/>
        <w:adjustRightInd w:val="0"/>
        <w:spacing w:after="0" w:line="240" w:lineRule="auto"/>
        <w:jc w:val="both"/>
        <w:outlineLvl w:val="0"/>
        <w:rPr>
          <w:rFonts w:ascii="Tahoma" w:hAnsi="Tahoma" w:cs="Tahoma"/>
          <w:sz w:val="20"/>
          <w:szCs w:val="20"/>
        </w:rPr>
      </w:pPr>
    </w:p>
    <w:p w:rsidR="007613AF" w:rsidRDefault="007613AF" w:rsidP="007613AF">
      <w:pPr>
        <w:autoSpaceDE w:val="0"/>
        <w:autoSpaceDN w:val="0"/>
        <w:adjustRightInd w:val="0"/>
        <w:spacing w:after="0" w:line="240" w:lineRule="auto"/>
        <w:jc w:val="both"/>
        <w:outlineLvl w:val="0"/>
        <w:rPr>
          <w:rFonts w:ascii="Tahoma" w:hAnsi="Tahoma" w:cs="Tahoma"/>
          <w:sz w:val="20"/>
          <w:szCs w:val="20"/>
        </w:rPr>
      </w:pPr>
    </w:p>
    <w:p w:rsidR="007613AF" w:rsidRDefault="007613AF" w:rsidP="007613AF">
      <w:pPr>
        <w:autoSpaceDE w:val="0"/>
        <w:autoSpaceDN w:val="0"/>
        <w:adjustRightInd w:val="0"/>
        <w:spacing w:after="0" w:line="240" w:lineRule="auto"/>
        <w:jc w:val="both"/>
        <w:outlineLvl w:val="0"/>
        <w:rPr>
          <w:rFonts w:ascii="Tahoma" w:hAnsi="Tahoma" w:cs="Tahoma"/>
          <w:sz w:val="20"/>
          <w:szCs w:val="20"/>
        </w:rPr>
      </w:pPr>
    </w:p>
    <w:p w:rsidR="007613AF" w:rsidRDefault="007613AF" w:rsidP="007613AF">
      <w:pPr>
        <w:autoSpaceDE w:val="0"/>
        <w:autoSpaceDN w:val="0"/>
        <w:adjustRightInd w:val="0"/>
        <w:spacing w:after="0" w:line="240" w:lineRule="auto"/>
        <w:jc w:val="both"/>
        <w:outlineLvl w:val="0"/>
        <w:rPr>
          <w:rFonts w:ascii="Tahoma" w:hAnsi="Tahoma" w:cs="Tahoma"/>
          <w:sz w:val="20"/>
          <w:szCs w:val="20"/>
        </w:rPr>
      </w:pPr>
    </w:p>
    <w:p w:rsidR="007613AF" w:rsidRDefault="007613AF" w:rsidP="007613AF">
      <w:pPr>
        <w:autoSpaceDE w:val="0"/>
        <w:autoSpaceDN w:val="0"/>
        <w:adjustRightInd w:val="0"/>
        <w:spacing w:after="0" w:line="240" w:lineRule="auto"/>
        <w:jc w:val="both"/>
        <w:outlineLvl w:val="0"/>
        <w:rPr>
          <w:rFonts w:ascii="Tahoma" w:hAnsi="Tahoma" w:cs="Tahoma"/>
          <w:sz w:val="20"/>
          <w:szCs w:val="20"/>
        </w:rPr>
      </w:pPr>
    </w:p>
    <w:p w:rsidR="007613AF" w:rsidRDefault="007613AF" w:rsidP="007613AF">
      <w:pPr>
        <w:autoSpaceDE w:val="0"/>
        <w:autoSpaceDN w:val="0"/>
        <w:adjustRightInd w:val="0"/>
        <w:spacing w:after="0" w:line="240" w:lineRule="auto"/>
        <w:jc w:val="both"/>
        <w:outlineLvl w:val="0"/>
        <w:rPr>
          <w:rFonts w:ascii="Tahoma" w:hAnsi="Tahoma" w:cs="Tahoma"/>
          <w:sz w:val="20"/>
          <w:szCs w:val="20"/>
        </w:rPr>
      </w:pPr>
    </w:p>
    <w:p w:rsidR="007613AF" w:rsidRDefault="007613AF" w:rsidP="007613AF">
      <w:pPr>
        <w:autoSpaceDE w:val="0"/>
        <w:autoSpaceDN w:val="0"/>
        <w:adjustRightInd w:val="0"/>
        <w:spacing w:after="0" w:line="240" w:lineRule="auto"/>
        <w:jc w:val="both"/>
        <w:outlineLvl w:val="0"/>
        <w:rPr>
          <w:rFonts w:ascii="Tahoma" w:hAnsi="Tahoma" w:cs="Tahoma"/>
          <w:sz w:val="20"/>
          <w:szCs w:val="20"/>
        </w:rPr>
      </w:pPr>
    </w:p>
    <w:p w:rsidR="007613AF" w:rsidRDefault="007613AF" w:rsidP="007613AF">
      <w:pPr>
        <w:autoSpaceDE w:val="0"/>
        <w:autoSpaceDN w:val="0"/>
        <w:adjustRightInd w:val="0"/>
        <w:spacing w:after="0" w:line="240" w:lineRule="auto"/>
        <w:jc w:val="both"/>
        <w:outlineLvl w:val="0"/>
        <w:rPr>
          <w:rFonts w:ascii="Tahoma" w:hAnsi="Tahoma" w:cs="Tahoma"/>
          <w:sz w:val="20"/>
          <w:szCs w:val="20"/>
        </w:rPr>
      </w:pPr>
    </w:p>
    <w:p w:rsidR="007613AF" w:rsidRDefault="007613AF" w:rsidP="007613AF">
      <w:pPr>
        <w:autoSpaceDE w:val="0"/>
        <w:autoSpaceDN w:val="0"/>
        <w:adjustRightInd w:val="0"/>
        <w:spacing w:after="0" w:line="240" w:lineRule="auto"/>
        <w:jc w:val="both"/>
        <w:outlineLvl w:val="0"/>
        <w:rPr>
          <w:rFonts w:ascii="Tahoma" w:hAnsi="Tahoma" w:cs="Tahoma"/>
          <w:sz w:val="20"/>
          <w:szCs w:val="20"/>
        </w:rPr>
      </w:pPr>
    </w:p>
    <w:p w:rsidR="007613AF" w:rsidRDefault="007613AF" w:rsidP="007613AF">
      <w:pPr>
        <w:autoSpaceDE w:val="0"/>
        <w:autoSpaceDN w:val="0"/>
        <w:adjustRightInd w:val="0"/>
        <w:spacing w:after="0" w:line="240" w:lineRule="auto"/>
        <w:jc w:val="both"/>
        <w:outlineLvl w:val="0"/>
        <w:rPr>
          <w:rFonts w:ascii="Tahoma" w:hAnsi="Tahoma" w:cs="Tahoma"/>
          <w:sz w:val="20"/>
          <w:szCs w:val="20"/>
        </w:rPr>
      </w:pPr>
    </w:p>
    <w:p w:rsidR="007613AF" w:rsidRDefault="007613AF" w:rsidP="007613AF">
      <w:pPr>
        <w:autoSpaceDE w:val="0"/>
        <w:autoSpaceDN w:val="0"/>
        <w:adjustRightInd w:val="0"/>
        <w:spacing w:after="0" w:line="240" w:lineRule="auto"/>
        <w:jc w:val="both"/>
        <w:outlineLvl w:val="0"/>
        <w:rPr>
          <w:rFonts w:ascii="Tahoma" w:hAnsi="Tahoma" w:cs="Tahoma"/>
          <w:sz w:val="20"/>
          <w:szCs w:val="20"/>
        </w:rPr>
      </w:pPr>
    </w:p>
    <w:p w:rsidR="007613AF" w:rsidRDefault="007613AF" w:rsidP="007613AF">
      <w:pPr>
        <w:autoSpaceDE w:val="0"/>
        <w:autoSpaceDN w:val="0"/>
        <w:adjustRightInd w:val="0"/>
        <w:spacing w:after="0" w:line="240" w:lineRule="auto"/>
        <w:jc w:val="both"/>
        <w:outlineLvl w:val="0"/>
        <w:rPr>
          <w:rFonts w:ascii="Tahoma" w:hAnsi="Tahoma" w:cs="Tahoma"/>
          <w:sz w:val="20"/>
          <w:szCs w:val="20"/>
        </w:rPr>
      </w:pPr>
    </w:p>
    <w:p w:rsidR="007613AF" w:rsidRDefault="007613AF" w:rsidP="007613AF">
      <w:pPr>
        <w:autoSpaceDE w:val="0"/>
        <w:autoSpaceDN w:val="0"/>
        <w:adjustRightInd w:val="0"/>
        <w:spacing w:after="0" w:line="240" w:lineRule="auto"/>
        <w:jc w:val="both"/>
        <w:outlineLvl w:val="0"/>
        <w:rPr>
          <w:rFonts w:ascii="Tahoma" w:hAnsi="Tahoma" w:cs="Tahoma"/>
          <w:sz w:val="20"/>
          <w:szCs w:val="20"/>
        </w:rPr>
      </w:pPr>
    </w:p>
    <w:p w:rsidR="007613AF" w:rsidRDefault="007613AF" w:rsidP="007613AF">
      <w:pPr>
        <w:autoSpaceDE w:val="0"/>
        <w:autoSpaceDN w:val="0"/>
        <w:adjustRightInd w:val="0"/>
        <w:spacing w:after="0" w:line="240" w:lineRule="auto"/>
        <w:jc w:val="both"/>
        <w:outlineLvl w:val="0"/>
        <w:rPr>
          <w:rFonts w:ascii="Tahoma" w:hAnsi="Tahoma" w:cs="Tahoma"/>
          <w:sz w:val="20"/>
          <w:szCs w:val="20"/>
        </w:rPr>
      </w:pPr>
    </w:p>
    <w:p w:rsidR="007613AF" w:rsidRDefault="007613AF" w:rsidP="007613AF">
      <w:pPr>
        <w:autoSpaceDE w:val="0"/>
        <w:autoSpaceDN w:val="0"/>
        <w:adjustRightInd w:val="0"/>
        <w:spacing w:after="0" w:line="240" w:lineRule="auto"/>
        <w:jc w:val="both"/>
        <w:outlineLvl w:val="0"/>
        <w:rPr>
          <w:rFonts w:ascii="Tahoma" w:hAnsi="Tahoma" w:cs="Tahoma"/>
          <w:sz w:val="20"/>
          <w:szCs w:val="20"/>
        </w:rPr>
      </w:pPr>
    </w:p>
    <w:p w:rsidR="007613AF" w:rsidRDefault="007613AF" w:rsidP="007613AF">
      <w:pPr>
        <w:autoSpaceDE w:val="0"/>
        <w:autoSpaceDN w:val="0"/>
        <w:adjustRightInd w:val="0"/>
        <w:spacing w:after="0" w:line="240" w:lineRule="auto"/>
        <w:jc w:val="both"/>
        <w:outlineLvl w:val="0"/>
        <w:rPr>
          <w:rFonts w:ascii="Times New Roman" w:hAnsi="Times New Roman" w:cs="Times New Roman"/>
          <w:b/>
          <w:bCs/>
          <w:sz w:val="24"/>
          <w:szCs w:val="24"/>
        </w:rPr>
      </w:pPr>
    </w:p>
    <w:p w:rsidR="007613AF" w:rsidRPr="007613AF" w:rsidRDefault="007613AF" w:rsidP="007613AF">
      <w:pPr>
        <w:autoSpaceDE w:val="0"/>
        <w:autoSpaceDN w:val="0"/>
        <w:adjustRightInd w:val="0"/>
        <w:spacing w:after="0" w:line="240" w:lineRule="auto"/>
        <w:jc w:val="center"/>
        <w:outlineLvl w:val="0"/>
        <w:rPr>
          <w:rFonts w:ascii="Times New Roman" w:hAnsi="Times New Roman" w:cs="Times New Roman"/>
          <w:bCs/>
          <w:sz w:val="24"/>
          <w:szCs w:val="24"/>
        </w:rPr>
      </w:pPr>
      <w:bookmarkStart w:id="0" w:name="_GoBack"/>
      <w:r w:rsidRPr="007613AF">
        <w:rPr>
          <w:rFonts w:ascii="Times New Roman" w:hAnsi="Times New Roman" w:cs="Times New Roman"/>
          <w:bCs/>
          <w:sz w:val="24"/>
          <w:szCs w:val="24"/>
        </w:rPr>
        <w:lastRenderedPageBreak/>
        <w:t>ПРАВИТЕЛЬСТВО РОССИЙСКОЙ ФЕДЕРАЦИИ</w:t>
      </w:r>
    </w:p>
    <w:p w:rsidR="007613AF" w:rsidRPr="007613AF" w:rsidRDefault="007613AF" w:rsidP="007613AF">
      <w:pPr>
        <w:autoSpaceDE w:val="0"/>
        <w:autoSpaceDN w:val="0"/>
        <w:adjustRightInd w:val="0"/>
        <w:spacing w:after="0" w:line="240" w:lineRule="auto"/>
        <w:jc w:val="center"/>
        <w:rPr>
          <w:rFonts w:ascii="Times New Roman" w:hAnsi="Times New Roman" w:cs="Times New Roman"/>
          <w:bCs/>
          <w:sz w:val="24"/>
          <w:szCs w:val="24"/>
        </w:rPr>
      </w:pPr>
    </w:p>
    <w:p w:rsidR="007613AF" w:rsidRPr="007613AF" w:rsidRDefault="007613AF" w:rsidP="007613AF">
      <w:pPr>
        <w:autoSpaceDE w:val="0"/>
        <w:autoSpaceDN w:val="0"/>
        <w:adjustRightInd w:val="0"/>
        <w:spacing w:after="0" w:line="240" w:lineRule="auto"/>
        <w:jc w:val="center"/>
        <w:rPr>
          <w:rFonts w:ascii="Times New Roman" w:hAnsi="Times New Roman" w:cs="Times New Roman"/>
          <w:bCs/>
          <w:sz w:val="24"/>
          <w:szCs w:val="24"/>
        </w:rPr>
      </w:pPr>
      <w:r w:rsidRPr="007613AF">
        <w:rPr>
          <w:rFonts w:ascii="Times New Roman" w:hAnsi="Times New Roman" w:cs="Times New Roman"/>
          <w:bCs/>
          <w:sz w:val="24"/>
          <w:szCs w:val="24"/>
        </w:rPr>
        <w:t>ПОСТАНОВЛЕНИЕ</w:t>
      </w:r>
    </w:p>
    <w:p w:rsidR="007613AF" w:rsidRPr="007613AF" w:rsidRDefault="007613AF" w:rsidP="007613AF">
      <w:pPr>
        <w:autoSpaceDE w:val="0"/>
        <w:autoSpaceDN w:val="0"/>
        <w:adjustRightInd w:val="0"/>
        <w:spacing w:after="0" w:line="240" w:lineRule="auto"/>
        <w:jc w:val="center"/>
        <w:rPr>
          <w:rFonts w:ascii="Times New Roman" w:hAnsi="Times New Roman" w:cs="Times New Roman"/>
          <w:bCs/>
          <w:sz w:val="24"/>
          <w:szCs w:val="24"/>
        </w:rPr>
      </w:pPr>
      <w:r w:rsidRPr="007613AF">
        <w:rPr>
          <w:rFonts w:ascii="Times New Roman" w:hAnsi="Times New Roman" w:cs="Times New Roman"/>
          <w:bCs/>
          <w:sz w:val="24"/>
          <w:szCs w:val="24"/>
        </w:rPr>
        <w:t>от 25 января 2022 г. N 44</w:t>
      </w:r>
    </w:p>
    <w:p w:rsidR="007613AF" w:rsidRPr="007613AF" w:rsidRDefault="007613AF" w:rsidP="007613AF">
      <w:pPr>
        <w:autoSpaceDE w:val="0"/>
        <w:autoSpaceDN w:val="0"/>
        <w:adjustRightInd w:val="0"/>
        <w:spacing w:after="0" w:line="240" w:lineRule="auto"/>
        <w:jc w:val="center"/>
        <w:rPr>
          <w:rFonts w:ascii="Times New Roman" w:hAnsi="Times New Roman" w:cs="Times New Roman"/>
          <w:bCs/>
          <w:sz w:val="24"/>
          <w:szCs w:val="24"/>
        </w:rPr>
      </w:pPr>
    </w:p>
    <w:p w:rsidR="007613AF" w:rsidRPr="007613AF" w:rsidRDefault="007613AF" w:rsidP="007613AF">
      <w:pPr>
        <w:autoSpaceDE w:val="0"/>
        <w:autoSpaceDN w:val="0"/>
        <w:adjustRightInd w:val="0"/>
        <w:spacing w:after="0" w:line="240" w:lineRule="auto"/>
        <w:jc w:val="center"/>
        <w:rPr>
          <w:rFonts w:ascii="Times New Roman" w:hAnsi="Times New Roman" w:cs="Times New Roman"/>
          <w:bCs/>
          <w:sz w:val="24"/>
          <w:szCs w:val="24"/>
        </w:rPr>
      </w:pPr>
      <w:r w:rsidRPr="007613AF">
        <w:rPr>
          <w:rFonts w:ascii="Times New Roman" w:hAnsi="Times New Roman" w:cs="Times New Roman"/>
          <w:bCs/>
          <w:sz w:val="24"/>
          <w:szCs w:val="24"/>
        </w:rPr>
        <w:t>О ВНЕСЕНИИ ИЗМЕНЕНИЙ</w:t>
      </w:r>
    </w:p>
    <w:p w:rsidR="007613AF" w:rsidRPr="007613AF" w:rsidRDefault="007613AF" w:rsidP="007613AF">
      <w:pPr>
        <w:autoSpaceDE w:val="0"/>
        <w:autoSpaceDN w:val="0"/>
        <w:adjustRightInd w:val="0"/>
        <w:spacing w:after="0" w:line="240" w:lineRule="auto"/>
        <w:jc w:val="center"/>
        <w:rPr>
          <w:rFonts w:ascii="Times New Roman" w:hAnsi="Times New Roman" w:cs="Times New Roman"/>
          <w:bCs/>
          <w:sz w:val="24"/>
          <w:szCs w:val="24"/>
        </w:rPr>
      </w:pPr>
      <w:r w:rsidRPr="007613AF">
        <w:rPr>
          <w:rFonts w:ascii="Times New Roman" w:hAnsi="Times New Roman" w:cs="Times New Roman"/>
          <w:bCs/>
          <w:sz w:val="24"/>
          <w:szCs w:val="24"/>
        </w:rPr>
        <w:t>В ПОСТАНОВЛЕНИЕ ПРАВИТЕЛЬСТВА РОССИЙСКОЙ ФЕДЕРАЦИИ</w:t>
      </w:r>
    </w:p>
    <w:p w:rsidR="007613AF" w:rsidRPr="007613AF" w:rsidRDefault="007613AF" w:rsidP="007613AF">
      <w:pPr>
        <w:autoSpaceDE w:val="0"/>
        <w:autoSpaceDN w:val="0"/>
        <w:adjustRightInd w:val="0"/>
        <w:spacing w:after="0" w:line="240" w:lineRule="auto"/>
        <w:jc w:val="center"/>
        <w:rPr>
          <w:rFonts w:ascii="Times New Roman" w:hAnsi="Times New Roman" w:cs="Times New Roman"/>
          <w:bCs/>
          <w:sz w:val="24"/>
          <w:szCs w:val="24"/>
        </w:rPr>
      </w:pPr>
      <w:r w:rsidRPr="007613AF">
        <w:rPr>
          <w:rFonts w:ascii="Times New Roman" w:hAnsi="Times New Roman" w:cs="Times New Roman"/>
          <w:bCs/>
          <w:sz w:val="24"/>
          <w:szCs w:val="24"/>
        </w:rPr>
        <w:t>ОТ 13 МАЯ 2013 Г. N 406</w:t>
      </w:r>
    </w:p>
    <w:p w:rsidR="007613AF" w:rsidRPr="007613AF" w:rsidRDefault="007613AF" w:rsidP="007613AF">
      <w:pPr>
        <w:autoSpaceDE w:val="0"/>
        <w:autoSpaceDN w:val="0"/>
        <w:adjustRightInd w:val="0"/>
        <w:spacing w:after="0" w:line="240" w:lineRule="auto"/>
        <w:jc w:val="both"/>
        <w:rPr>
          <w:rFonts w:ascii="Times New Roman" w:hAnsi="Times New Roman" w:cs="Times New Roman"/>
          <w:bCs/>
          <w:sz w:val="24"/>
          <w:szCs w:val="24"/>
        </w:rPr>
      </w:pPr>
    </w:p>
    <w:p w:rsidR="007613AF" w:rsidRPr="007613AF" w:rsidRDefault="007613AF" w:rsidP="007613AF">
      <w:pPr>
        <w:autoSpaceDE w:val="0"/>
        <w:autoSpaceDN w:val="0"/>
        <w:adjustRightInd w:val="0"/>
        <w:spacing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Правительство Российской Федерации постановляет:</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1. </w:t>
      </w:r>
      <w:proofErr w:type="gramStart"/>
      <w:r w:rsidRPr="007613AF">
        <w:rPr>
          <w:rFonts w:ascii="Times New Roman" w:hAnsi="Times New Roman" w:cs="Times New Roman"/>
          <w:bCs/>
          <w:sz w:val="24"/>
          <w:szCs w:val="24"/>
        </w:rPr>
        <w:t xml:space="preserve">Утвердить прилагаемые </w:t>
      </w:r>
      <w:hyperlink w:anchor="Par28" w:history="1">
        <w:r w:rsidRPr="007613AF">
          <w:rPr>
            <w:rFonts w:ascii="Times New Roman" w:hAnsi="Times New Roman" w:cs="Times New Roman"/>
            <w:bCs/>
            <w:color w:val="0000FF"/>
            <w:sz w:val="24"/>
            <w:szCs w:val="24"/>
          </w:rPr>
          <w:t>изменения</w:t>
        </w:r>
      </w:hyperlink>
      <w:r w:rsidRPr="007613AF">
        <w:rPr>
          <w:rFonts w:ascii="Times New Roman" w:hAnsi="Times New Roman" w:cs="Times New Roman"/>
          <w:bCs/>
          <w:sz w:val="24"/>
          <w:szCs w:val="24"/>
        </w:rPr>
        <w:t xml:space="preserve">, которые вносятся в </w:t>
      </w:r>
      <w:hyperlink r:id="rId9" w:history="1">
        <w:r w:rsidRPr="007613AF">
          <w:rPr>
            <w:rFonts w:ascii="Times New Roman" w:hAnsi="Times New Roman" w:cs="Times New Roman"/>
            <w:bCs/>
            <w:color w:val="0000FF"/>
            <w:sz w:val="24"/>
            <w:szCs w:val="24"/>
          </w:rPr>
          <w:t>постановление</w:t>
        </w:r>
      </w:hyperlink>
      <w:r w:rsidRPr="007613AF">
        <w:rPr>
          <w:rFonts w:ascii="Times New Roman" w:hAnsi="Times New Roman" w:cs="Times New Roman"/>
          <w:bCs/>
          <w:sz w:val="24"/>
          <w:szCs w:val="24"/>
        </w:rPr>
        <w:t xml:space="preserve">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2014, N 27, ст. 3770; N 48, ст. 6864; 2016, N 1, ст. 233; N 45, ст. 6263;</w:t>
      </w:r>
      <w:proofErr w:type="gramEnd"/>
      <w:r w:rsidRPr="007613AF">
        <w:rPr>
          <w:rFonts w:ascii="Times New Roman" w:hAnsi="Times New Roman" w:cs="Times New Roman"/>
          <w:bCs/>
          <w:sz w:val="24"/>
          <w:szCs w:val="24"/>
        </w:rPr>
        <w:t xml:space="preserve"> </w:t>
      </w:r>
      <w:proofErr w:type="gramStart"/>
      <w:r w:rsidRPr="007613AF">
        <w:rPr>
          <w:rFonts w:ascii="Times New Roman" w:hAnsi="Times New Roman" w:cs="Times New Roman"/>
          <w:bCs/>
          <w:sz w:val="24"/>
          <w:szCs w:val="24"/>
        </w:rPr>
        <w:t>2017, N 6, ст. 925; 2019, N 28, ст. 3779).</w:t>
      </w:r>
      <w:proofErr w:type="gramEnd"/>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2. Федеральной антимонопольной службе в 6-месячный срок привести методические указания по расчету регулируемых тарифов в сфере водоснабжения и водоотведения в соответствие с настоящим постановлением.</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3. Министерству строительства и жилищно-коммунального хозяйства Российской Федерации в 6-месячный срок привести порядок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а также единой системы классификации таких затрат в соответствие с настоящим постановлением.</w:t>
      </w:r>
    </w:p>
    <w:p w:rsidR="007613AF" w:rsidRPr="007613AF" w:rsidRDefault="007613AF" w:rsidP="007613AF">
      <w:pPr>
        <w:autoSpaceDE w:val="0"/>
        <w:autoSpaceDN w:val="0"/>
        <w:adjustRightInd w:val="0"/>
        <w:spacing w:after="0" w:line="240" w:lineRule="auto"/>
        <w:jc w:val="both"/>
        <w:rPr>
          <w:rFonts w:ascii="Times New Roman" w:hAnsi="Times New Roman" w:cs="Times New Roman"/>
          <w:bCs/>
          <w:sz w:val="24"/>
          <w:szCs w:val="24"/>
        </w:rPr>
      </w:pPr>
    </w:p>
    <w:p w:rsidR="007613AF" w:rsidRPr="007613AF" w:rsidRDefault="007613AF" w:rsidP="007613AF">
      <w:pPr>
        <w:autoSpaceDE w:val="0"/>
        <w:autoSpaceDN w:val="0"/>
        <w:adjustRightInd w:val="0"/>
        <w:spacing w:after="0" w:line="240" w:lineRule="auto"/>
        <w:jc w:val="right"/>
        <w:rPr>
          <w:rFonts w:ascii="Times New Roman" w:hAnsi="Times New Roman" w:cs="Times New Roman"/>
          <w:bCs/>
          <w:sz w:val="24"/>
          <w:szCs w:val="24"/>
        </w:rPr>
      </w:pPr>
      <w:r w:rsidRPr="007613AF">
        <w:rPr>
          <w:rFonts w:ascii="Times New Roman" w:hAnsi="Times New Roman" w:cs="Times New Roman"/>
          <w:bCs/>
          <w:sz w:val="24"/>
          <w:szCs w:val="24"/>
        </w:rPr>
        <w:t>Председатель Правительства</w:t>
      </w:r>
    </w:p>
    <w:p w:rsidR="007613AF" w:rsidRPr="007613AF" w:rsidRDefault="007613AF" w:rsidP="007613AF">
      <w:pPr>
        <w:autoSpaceDE w:val="0"/>
        <w:autoSpaceDN w:val="0"/>
        <w:adjustRightInd w:val="0"/>
        <w:spacing w:after="0" w:line="240" w:lineRule="auto"/>
        <w:jc w:val="right"/>
        <w:rPr>
          <w:rFonts w:ascii="Times New Roman" w:hAnsi="Times New Roman" w:cs="Times New Roman"/>
          <w:bCs/>
          <w:sz w:val="24"/>
          <w:szCs w:val="24"/>
        </w:rPr>
      </w:pPr>
      <w:r w:rsidRPr="007613AF">
        <w:rPr>
          <w:rFonts w:ascii="Times New Roman" w:hAnsi="Times New Roman" w:cs="Times New Roman"/>
          <w:bCs/>
          <w:sz w:val="24"/>
          <w:szCs w:val="24"/>
        </w:rPr>
        <w:t>Российской Федерации</w:t>
      </w:r>
    </w:p>
    <w:p w:rsidR="007613AF" w:rsidRPr="007613AF" w:rsidRDefault="007613AF" w:rsidP="007613AF">
      <w:pPr>
        <w:autoSpaceDE w:val="0"/>
        <w:autoSpaceDN w:val="0"/>
        <w:adjustRightInd w:val="0"/>
        <w:spacing w:after="0" w:line="240" w:lineRule="auto"/>
        <w:jc w:val="right"/>
        <w:rPr>
          <w:rFonts w:ascii="Times New Roman" w:hAnsi="Times New Roman" w:cs="Times New Roman"/>
          <w:bCs/>
          <w:sz w:val="24"/>
          <w:szCs w:val="24"/>
        </w:rPr>
      </w:pPr>
      <w:r w:rsidRPr="007613AF">
        <w:rPr>
          <w:rFonts w:ascii="Times New Roman" w:hAnsi="Times New Roman" w:cs="Times New Roman"/>
          <w:bCs/>
          <w:sz w:val="24"/>
          <w:szCs w:val="24"/>
        </w:rPr>
        <w:t>М.МИШУСТИН</w:t>
      </w:r>
    </w:p>
    <w:p w:rsidR="007613AF" w:rsidRPr="007613AF" w:rsidRDefault="007613AF" w:rsidP="007613AF">
      <w:pPr>
        <w:autoSpaceDE w:val="0"/>
        <w:autoSpaceDN w:val="0"/>
        <w:adjustRightInd w:val="0"/>
        <w:spacing w:after="0" w:line="240" w:lineRule="auto"/>
        <w:jc w:val="both"/>
        <w:rPr>
          <w:rFonts w:ascii="Times New Roman" w:hAnsi="Times New Roman" w:cs="Times New Roman"/>
          <w:bCs/>
          <w:sz w:val="24"/>
          <w:szCs w:val="24"/>
        </w:rPr>
      </w:pPr>
    </w:p>
    <w:p w:rsidR="007613AF" w:rsidRPr="007613AF" w:rsidRDefault="007613AF" w:rsidP="007613AF">
      <w:pPr>
        <w:autoSpaceDE w:val="0"/>
        <w:autoSpaceDN w:val="0"/>
        <w:adjustRightInd w:val="0"/>
        <w:spacing w:after="0" w:line="240" w:lineRule="auto"/>
        <w:jc w:val="both"/>
        <w:rPr>
          <w:rFonts w:ascii="Times New Roman" w:hAnsi="Times New Roman" w:cs="Times New Roman"/>
          <w:bCs/>
          <w:sz w:val="24"/>
          <w:szCs w:val="24"/>
        </w:rPr>
      </w:pPr>
    </w:p>
    <w:p w:rsidR="007613AF" w:rsidRPr="007613AF" w:rsidRDefault="007613AF" w:rsidP="007613AF">
      <w:pPr>
        <w:autoSpaceDE w:val="0"/>
        <w:autoSpaceDN w:val="0"/>
        <w:adjustRightInd w:val="0"/>
        <w:spacing w:after="0" w:line="240" w:lineRule="auto"/>
        <w:jc w:val="both"/>
        <w:rPr>
          <w:rFonts w:ascii="Times New Roman" w:hAnsi="Times New Roman" w:cs="Times New Roman"/>
          <w:bCs/>
          <w:sz w:val="24"/>
          <w:szCs w:val="24"/>
        </w:rPr>
      </w:pPr>
    </w:p>
    <w:p w:rsidR="007613AF" w:rsidRPr="007613AF" w:rsidRDefault="007613AF" w:rsidP="007613AF">
      <w:pPr>
        <w:autoSpaceDE w:val="0"/>
        <w:autoSpaceDN w:val="0"/>
        <w:adjustRightInd w:val="0"/>
        <w:spacing w:after="0" w:line="240" w:lineRule="auto"/>
        <w:jc w:val="both"/>
        <w:rPr>
          <w:rFonts w:ascii="Times New Roman" w:hAnsi="Times New Roman" w:cs="Times New Roman"/>
          <w:bCs/>
          <w:sz w:val="24"/>
          <w:szCs w:val="24"/>
        </w:rPr>
      </w:pPr>
    </w:p>
    <w:p w:rsidR="007613AF" w:rsidRPr="007613AF" w:rsidRDefault="007613AF" w:rsidP="007613AF">
      <w:pPr>
        <w:autoSpaceDE w:val="0"/>
        <w:autoSpaceDN w:val="0"/>
        <w:adjustRightInd w:val="0"/>
        <w:spacing w:after="0" w:line="240" w:lineRule="auto"/>
        <w:jc w:val="both"/>
        <w:rPr>
          <w:rFonts w:ascii="Times New Roman" w:hAnsi="Times New Roman" w:cs="Times New Roman"/>
          <w:bCs/>
          <w:sz w:val="24"/>
          <w:szCs w:val="24"/>
        </w:rPr>
      </w:pPr>
    </w:p>
    <w:p w:rsidR="007613AF" w:rsidRPr="007613AF" w:rsidRDefault="007613AF" w:rsidP="007613AF">
      <w:pPr>
        <w:autoSpaceDE w:val="0"/>
        <w:autoSpaceDN w:val="0"/>
        <w:adjustRightInd w:val="0"/>
        <w:spacing w:after="0" w:line="240" w:lineRule="auto"/>
        <w:jc w:val="right"/>
        <w:outlineLvl w:val="0"/>
        <w:rPr>
          <w:rFonts w:ascii="Times New Roman" w:hAnsi="Times New Roman" w:cs="Times New Roman"/>
          <w:bCs/>
          <w:sz w:val="24"/>
          <w:szCs w:val="24"/>
        </w:rPr>
      </w:pPr>
      <w:r w:rsidRPr="007613AF">
        <w:rPr>
          <w:rFonts w:ascii="Times New Roman" w:hAnsi="Times New Roman" w:cs="Times New Roman"/>
          <w:bCs/>
          <w:sz w:val="24"/>
          <w:szCs w:val="24"/>
        </w:rPr>
        <w:t>Утверждены</w:t>
      </w:r>
    </w:p>
    <w:p w:rsidR="007613AF" w:rsidRPr="007613AF" w:rsidRDefault="007613AF" w:rsidP="007613AF">
      <w:pPr>
        <w:autoSpaceDE w:val="0"/>
        <w:autoSpaceDN w:val="0"/>
        <w:adjustRightInd w:val="0"/>
        <w:spacing w:after="0" w:line="240" w:lineRule="auto"/>
        <w:jc w:val="right"/>
        <w:rPr>
          <w:rFonts w:ascii="Times New Roman" w:hAnsi="Times New Roman" w:cs="Times New Roman"/>
          <w:bCs/>
          <w:sz w:val="24"/>
          <w:szCs w:val="24"/>
        </w:rPr>
      </w:pPr>
      <w:r w:rsidRPr="007613AF">
        <w:rPr>
          <w:rFonts w:ascii="Times New Roman" w:hAnsi="Times New Roman" w:cs="Times New Roman"/>
          <w:bCs/>
          <w:sz w:val="24"/>
          <w:szCs w:val="24"/>
        </w:rPr>
        <w:t>постановлением Правительства</w:t>
      </w:r>
    </w:p>
    <w:p w:rsidR="007613AF" w:rsidRPr="007613AF" w:rsidRDefault="007613AF" w:rsidP="007613AF">
      <w:pPr>
        <w:autoSpaceDE w:val="0"/>
        <w:autoSpaceDN w:val="0"/>
        <w:adjustRightInd w:val="0"/>
        <w:spacing w:after="0" w:line="240" w:lineRule="auto"/>
        <w:jc w:val="right"/>
        <w:rPr>
          <w:rFonts w:ascii="Times New Roman" w:hAnsi="Times New Roman" w:cs="Times New Roman"/>
          <w:bCs/>
          <w:sz w:val="24"/>
          <w:szCs w:val="24"/>
        </w:rPr>
      </w:pPr>
      <w:r w:rsidRPr="007613AF">
        <w:rPr>
          <w:rFonts w:ascii="Times New Roman" w:hAnsi="Times New Roman" w:cs="Times New Roman"/>
          <w:bCs/>
          <w:sz w:val="24"/>
          <w:szCs w:val="24"/>
        </w:rPr>
        <w:t>Российской Федерации</w:t>
      </w:r>
    </w:p>
    <w:p w:rsidR="007613AF" w:rsidRPr="007613AF" w:rsidRDefault="007613AF" w:rsidP="007613AF">
      <w:pPr>
        <w:autoSpaceDE w:val="0"/>
        <w:autoSpaceDN w:val="0"/>
        <w:adjustRightInd w:val="0"/>
        <w:spacing w:after="0" w:line="240" w:lineRule="auto"/>
        <w:jc w:val="right"/>
        <w:rPr>
          <w:rFonts w:ascii="Times New Roman" w:hAnsi="Times New Roman" w:cs="Times New Roman"/>
          <w:bCs/>
          <w:sz w:val="24"/>
          <w:szCs w:val="24"/>
        </w:rPr>
      </w:pPr>
      <w:r w:rsidRPr="007613AF">
        <w:rPr>
          <w:rFonts w:ascii="Times New Roman" w:hAnsi="Times New Roman" w:cs="Times New Roman"/>
          <w:bCs/>
          <w:sz w:val="24"/>
          <w:szCs w:val="24"/>
        </w:rPr>
        <w:t>от 25 января 2022 г. N 44</w:t>
      </w:r>
    </w:p>
    <w:p w:rsidR="007613AF" w:rsidRPr="007613AF" w:rsidRDefault="007613AF" w:rsidP="007613AF">
      <w:pPr>
        <w:autoSpaceDE w:val="0"/>
        <w:autoSpaceDN w:val="0"/>
        <w:adjustRightInd w:val="0"/>
        <w:spacing w:after="0" w:line="240" w:lineRule="auto"/>
        <w:jc w:val="both"/>
        <w:rPr>
          <w:rFonts w:ascii="Times New Roman" w:hAnsi="Times New Roman" w:cs="Times New Roman"/>
          <w:bCs/>
          <w:sz w:val="24"/>
          <w:szCs w:val="24"/>
        </w:rPr>
      </w:pPr>
    </w:p>
    <w:p w:rsidR="007613AF" w:rsidRPr="007613AF" w:rsidRDefault="007613AF" w:rsidP="007613AF">
      <w:pPr>
        <w:autoSpaceDE w:val="0"/>
        <w:autoSpaceDN w:val="0"/>
        <w:adjustRightInd w:val="0"/>
        <w:spacing w:after="0" w:line="240" w:lineRule="auto"/>
        <w:jc w:val="center"/>
        <w:rPr>
          <w:rFonts w:ascii="Times New Roman" w:hAnsi="Times New Roman" w:cs="Times New Roman"/>
          <w:bCs/>
          <w:sz w:val="24"/>
          <w:szCs w:val="24"/>
        </w:rPr>
      </w:pPr>
      <w:bookmarkStart w:id="1" w:name="Par28"/>
      <w:bookmarkEnd w:id="1"/>
      <w:r w:rsidRPr="007613AF">
        <w:rPr>
          <w:rFonts w:ascii="Times New Roman" w:hAnsi="Times New Roman" w:cs="Times New Roman"/>
          <w:bCs/>
          <w:sz w:val="24"/>
          <w:szCs w:val="24"/>
        </w:rPr>
        <w:t>ИЗМЕНЕНИЯ,</w:t>
      </w:r>
    </w:p>
    <w:p w:rsidR="007613AF" w:rsidRPr="007613AF" w:rsidRDefault="007613AF" w:rsidP="007613AF">
      <w:pPr>
        <w:autoSpaceDE w:val="0"/>
        <w:autoSpaceDN w:val="0"/>
        <w:adjustRightInd w:val="0"/>
        <w:spacing w:after="0" w:line="240" w:lineRule="auto"/>
        <w:jc w:val="center"/>
        <w:rPr>
          <w:rFonts w:ascii="Times New Roman" w:hAnsi="Times New Roman" w:cs="Times New Roman"/>
          <w:bCs/>
          <w:sz w:val="24"/>
          <w:szCs w:val="24"/>
        </w:rPr>
      </w:pPr>
      <w:r w:rsidRPr="007613AF">
        <w:rPr>
          <w:rFonts w:ascii="Times New Roman" w:hAnsi="Times New Roman" w:cs="Times New Roman"/>
          <w:bCs/>
          <w:sz w:val="24"/>
          <w:szCs w:val="24"/>
        </w:rPr>
        <w:t xml:space="preserve">КОТОРЫЕ ВНОСЯТСЯ В ПОСТАНОВЛЕНИЕ ПРАВИТЕЛЬСТВА </w:t>
      </w:r>
      <w:proofErr w:type="gramStart"/>
      <w:r w:rsidRPr="007613AF">
        <w:rPr>
          <w:rFonts w:ascii="Times New Roman" w:hAnsi="Times New Roman" w:cs="Times New Roman"/>
          <w:bCs/>
          <w:sz w:val="24"/>
          <w:szCs w:val="24"/>
        </w:rPr>
        <w:t>РОССИЙСКОЙ</w:t>
      </w:r>
      <w:proofErr w:type="gramEnd"/>
    </w:p>
    <w:p w:rsidR="007613AF" w:rsidRPr="007613AF" w:rsidRDefault="007613AF" w:rsidP="007613AF">
      <w:pPr>
        <w:autoSpaceDE w:val="0"/>
        <w:autoSpaceDN w:val="0"/>
        <w:adjustRightInd w:val="0"/>
        <w:spacing w:after="0" w:line="240" w:lineRule="auto"/>
        <w:jc w:val="center"/>
        <w:rPr>
          <w:rFonts w:ascii="Times New Roman" w:hAnsi="Times New Roman" w:cs="Times New Roman"/>
          <w:bCs/>
          <w:sz w:val="24"/>
          <w:szCs w:val="24"/>
        </w:rPr>
      </w:pPr>
      <w:r w:rsidRPr="007613AF">
        <w:rPr>
          <w:rFonts w:ascii="Times New Roman" w:hAnsi="Times New Roman" w:cs="Times New Roman"/>
          <w:bCs/>
          <w:sz w:val="24"/>
          <w:szCs w:val="24"/>
        </w:rPr>
        <w:t>ФЕДЕРАЦИИ ОТ 13 МАЯ 2013 Г. N 406</w:t>
      </w:r>
    </w:p>
    <w:p w:rsidR="007613AF" w:rsidRPr="007613AF" w:rsidRDefault="007613AF" w:rsidP="007613AF">
      <w:pPr>
        <w:autoSpaceDE w:val="0"/>
        <w:autoSpaceDN w:val="0"/>
        <w:adjustRightInd w:val="0"/>
        <w:spacing w:after="0" w:line="240" w:lineRule="auto"/>
        <w:jc w:val="both"/>
        <w:rPr>
          <w:rFonts w:ascii="Times New Roman" w:hAnsi="Times New Roman" w:cs="Times New Roman"/>
          <w:bCs/>
          <w:sz w:val="24"/>
          <w:szCs w:val="24"/>
        </w:rPr>
      </w:pPr>
    </w:p>
    <w:p w:rsidR="007613AF" w:rsidRPr="007613AF" w:rsidRDefault="007613AF" w:rsidP="007613AF">
      <w:pPr>
        <w:autoSpaceDE w:val="0"/>
        <w:autoSpaceDN w:val="0"/>
        <w:adjustRightInd w:val="0"/>
        <w:spacing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1. В </w:t>
      </w:r>
      <w:hyperlink r:id="rId10" w:history="1">
        <w:r w:rsidRPr="007613AF">
          <w:rPr>
            <w:rFonts w:ascii="Times New Roman" w:hAnsi="Times New Roman" w:cs="Times New Roman"/>
            <w:bCs/>
            <w:color w:val="0000FF"/>
            <w:sz w:val="24"/>
            <w:szCs w:val="24"/>
          </w:rPr>
          <w:t>Основах</w:t>
        </w:r>
      </w:hyperlink>
      <w:r w:rsidRPr="007613AF">
        <w:rPr>
          <w:rFonts w:ascii="Times New Roman" w:hAnsi="Times New Roman" w:cs="Times New Roman"/>
          <w:bCs/>
          <w:sz w:val="24"/>
          <w:szCs w:val="24"/>
        </w:rPr>
        <w:t xml:space="preserve"> ценообразования в сфере водоснабжения и водоотведения, утвержденных указанным постановлением:</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а) пункт 2 после </w:t>
      </w:r>
      <w:hyperlink r:id="rId11" w:history="1">
        <w:r w:rsidRPr="007613AF">
          <w:rPr>
            <w:rFonts w:ascii="Times New Roman" w:hAnsi="Times New Roman" w:cs="Times New Roman"/>
            <w:bCs/>
            <w:color w:val="0000FF"/>
            <w:sz w:val="24"/>
            <w:szCs w:val="24"/>
          </w:rPr>
          <w:t>абзаца двадцатого</w:t>
        </w:r>
      </w:hyperlink>
      <w:r w:rsidRPr="007613AF">
        <w:rPr>
          <w:rFonts w:ascii="Times New Roman" w:hAnsi="Times New Roman" w:cs="Times New Roman"/>
          <w:bCs/>
          <w:sz w:val="24"/>
          <w:szCs w:val="24"/>
        </w:rPr>
        <w:t xml:space="preserve"> дополнить абзацами следующего содержания:</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"сбытовая деятельность гарантирующей организации" - обслуживание абонентов; снятие и обработка показаний приборов учета (в том числе эксплуатация информационно-измерительных систем учета ресурсов и передача показаний приборов учета); выгрузка, документирование, доставка и (или) рассылка (включая подготовку доставки и (или) </w:t>
      </w:r>
      <w:r w:rsidRPr="007613AF">
        <w:rPr>
          <w:rFonts w:ascii="Times New Roman" w:hAnsi="Times New Roman" w:cs="Times New Roman"/>
          <w:bCs/>
          <w:sz w:val="24"/>
          <w:szCs w:val="24"/>
        </w:rPr>
        <w:lastRenderedPageBreak/>
        <w:t xml:space="preserve">рассылки) документов по коммунальным услугам, уведомлений о снятии показаний приборов учета и иных документов, связанных с взаимодействием с абонентами в рамках договоров водоснабжения и водоотведения; </w:t>
      </w:r>
      <w:proofErr w:type="gramStart"/>
      <w:r w:rsidRPr="007613AF">
        <w:rPr>
          <w:rFonts w:ascii="Times New Roman" w:hAnsi="Times New Roman" w:cs="Times New Roman"/>
          <w:bCs/>
          <w:sz w:val="24"/>
          <w:szCs w:val="24"/>
        </w:rPr>
        <w:t xml:space="preserve">обслуживание информационных систем, обеспечивающих сбор, обработку и хранение сведений об абонентах, данных о договорах, начислениях, платежах и задолженности, результатах контроля состава и свойств сточных вод абонентов; организация обратной связи с абонентами (в том числе посредством </w:t>
      </w:r>
      <w:proofErr w:type="spellStart"/>
      <w:r w:rsidRPr="007613AF">
        <w:rPr>
          <w:rFonts w:ascii="Times New Roman" w:hAnsi="Times New Roman" w:cs="Times New Roman"/>
          <w:bCs/>
          <w:sz w:val="24"/>
          <w:szCs w:val="24"/>
        </w:rPr>
        <w:t>колл</w:t>
      </w:r>
      <w:proofErr w:type="spellEnd"/>
      <w:r w:rsidRPr="007613AF">
        <w:rPr>
          <w:rFonts w:ascii="Times New Roman" w:hAnsi="Times New Roman" w:cs="Times New Roman"/>
          <w:bCs/>
          <w:sz w:val="24"/>
          <w:szCs w:val="24"/>
        </w:rPr>
        <w:t>-центров и взаимодействия через информационно-телекоммуникационную сеть "Интернет"); формирование резерва по сомнительным долгам; истребование задолженности по оплате коммунальных услуг;</w:t>
      </w:r>
      <w:proofErr w:type="gramEnd"/>
      <w:r w:rsidRPr="007613AF">
        <w:rPr>
          <w:rFonts w:ascii="Times New Roman" w:hAnsi="Times New Roman" w:cs="Times New Roman"/>
          <w:bCs/>
          <w:sz w:val="24"/>
          <w:szCs w:val="24"/>
        </w:rPr>
        <w:t xml:space="preserve"> контроль состава и свой</w:t>
      </w:r>
      <w:proofErr w:type="gramStart"/>
      <w:r w:rsidRPr="007613AF">
        <w:rPr>
          <w:rFonts w:ascii="Times New Roman" w:hAnsi="Times New Roman" w:cs="Times New Roman"/>
          <w:bCs/>
          <w:sz w:val="24"/>
          <w:szCs w:val="24"/>
        </w:rPr>
        <w:t>ств ст</w:t>
      </w:r>
      <w:proofErr w:type="gramEnd"/>
      <w:r w:rsidRPr="007613AF">
        <w:rPr>
          <w:rFonts w:ascii="Times New Roman" w:hAnsi="Times New Roman" w:cs="Times New Roman"/>
          <w:bCs/>
          <w:sz w:val="24"/>
          <w:szCs w:val="24"/>
        </w:rPr>
        <w:t>очных вод абонентов;</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"сбытовые расходы гарантирующей организации" - расходы гарантирующей организации, связанные со сбытовой деятельностью гарантирующей организации, определяемые в соответствии с пунктом 42 настоящего документа</w:t>
      </w:r>
      <w:proofErr w:type="gramStart"/>
      <w:r w:rsidRPr="007613AF">
        <w:rPr>
          <w:rFonts w:ascii="Times New Roman" w:hAnsi="Times New Roman" w:cs="Times New Roman"/>
          <w:bCs/>
          <w:sz w:val="24"/>
          <w:szCs w:val="24"/>
        </w:rPr>
        <w:t>;"</w:t>
      </w:r>
      <w:proofErr w:type="gramEnd"/>
      <w:r w:rsidRPr="007613AF">
        <w:rPr>
          <w:rFonts w:ascii="Times New Roman" w:hAnsi="Times New Roman" w:cs="Times New Roman"/>
          <w:bCs/>
          <w:sz w:val="24"/>
          <w:szCs w:val="24"/>
        </w:rPr>
        <w:t>;</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б) </w:t>
      </w:r>
      <w:hyperlink r:id="rId12" w:history="1">
        <w:r w:rsidRPr="007613AF">
          <w:rPr>
            <w:rFonts w:ascii="Times New Roman" w:hAnsi="Times New Roman" w:cs="Times New Roman"/>
            <w:bCs/>
            <w:color w:val="0000FF"/>
            <w:sz w:val="24"/>
            <w:szCs w:val="24"/>
          </w:rPr>
          <w:t>дополнить</w:t>
        </w:r>
      </w:hyperlink>
      <w:r w:rsidRPr="007613AF">
        <w:rPr>
          <w:rFonts w:ascii="Times New Roman" w:hAnsi="Times New Roman" w:cs="Times New Roman"/>
          <w:bCs/>
          <w:sz w:val="24"/>
          <w:szCs w:val="24"/>
        </w:rPr>
        <w:t xml:space="preserve"> пунктом 11(1) следующего содержания:</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"11(1). В случае досрочного прекращения деятельности гарантирующей организацией, в том числе ее отказа от осуществления деятельности, в отношении организации, получившей статус гарантирующей организации до утверждения в установленном порядке тарифов, применяются тарифы, установленные для гарантирующей организации, досрочно прекратившей деятельность (в течение 60 календарных дней со дня наделения новой организации статусом гарантирующей организации)</w:t>
      </w:r>
      <w:proofErr w:type="gramStart"/>
      <w:r w:rsidRPr="007613AF">
        <w:rPr>
          <w:rFonts w:ascii="Times New Roman" w:hAnsi="Times New Roman" w:cs="Times New Roman"/>
          <w:bCs/>
          <w:sz w:val="24"/>
          <w:szCs w:val="24"/>
        </w:rPr>
        <w:t>."</w:t>
      </w:r>
      <w:proofErr w:type="gramEnd"/>
      <w:r w:rsidRPr="007613AF">
        <w:rPr>
          <w:rFonts w:ascii="Times New Roman" w:hAnsi="Times New Roman" w:cs="Times New Roman"/>
          <w:bCs/>
          <w:sz w:val="24"/>
          <w:szCs w:val="24"/>
        </w:rPr>
        <w:t>;</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в) </w:t>
      </w:r>
      <w:hyperlink r:id="rId13" w:history="1">
        <w:r w:rsidRPr="007613AF">
          <w:rPr>
            <w:rFonts w:ascii="Times New Roman" w:hAnsi="Times New Roman" w:cs="Times New Roman"/>
            <w:bCs/>
            <w:color w:val="0000FF"/>
            <w:sz w:val="24"/>
            <w:szCs w:val="24"/>
          </w:rPr>
          <w:t>дополнить</w:t>
        </w:r>
      </w:hyperlink>
      <w:r w:rsidRPr="007613AF">
        <w:rPr>
          <w:rFonts w:ascii="Times New Roman" w:hAnsi="Times New Roman" w:cs="Times New Roman"/>
          <w:bCs/>
          <w:sz w:val="24"/>
          <w:szCs w:val="24"/>
        </w:rPr>
        <w:t xml:space="preserve"> пунктом 26(1) следующего содержания:</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"26(1). </w:t>
      </w:r>
      <w:proofErr w:type="gramStart"/>
      <w:r w:rsidRPr="007613AF">
        <w:rPr>
          <w:rFonts w:ascii="Times New Roman" w:hAnsi="Times New Roman" w:cs="Times New Roman"/>
          <w:bCs/>
          <w:sz w:val="24"/>
          <w:szCs w:val="24"/>
        </w:rPr>
        <w:t>Средства, начисленные регулируемой организацией в течение текущего долгосрочного периода регулирования в виде платы за сброс загрязняющих веществ в составе сточных вод сверх установленных нормативов состава сточных вод и (или) платы за негативное воздействие на работу централизованной системы водоотведения, за вычетом средств, целевым образом направленных на мероприятия производственной программы и (или) инвестиционной программы, ремонт, реконструкцию или строительство объектов централизованных систем водоотведения</w:t>
      </w:r>
      <w:proofErr w:type="gramEnd"/>
      <w:r w:rsidRPr="007613AF">
        <w:rPr>
          <w:rFonts w:ascii="Times New Roman" w:hAnsi="Times New Roman" w:cs="Times New Roman"/>
          <w:bCs/>
          <w:sz w:val="24"/>
          <w:szCs w:val="24"/>
        </w:rPr>
        <w:t xml:space="preserve">, </w:t>
      </w:r>
      <w:proofErr w:type="gramStart"/>
      <w:r w:rsidRPr="007613AF">
        <w:rPr>
          <w:rFonts w:ascii="Times New Roman" w:hAnsi="Times New Roman" w:cs="Times New Roman"/>
          <w:bCs/>
          <w:sz w:val="24"/>
          <w:szCs w:val="24"/>
        </w:rPr>
        <w:t>на возврат займов и кредитов, процентов по займам и кредитам, привлекаемым на реализацию производственной программы и (или) инвестиционной программы (не более половины от начисленной за указанный период платы за негативное воздействие на работу централизованной системы водоотведения), и оставшиеся в ее распоряжении после уплаты налога на прибыль организации, внесения платы за негативное воздействие на окружающую среду, компенсации вреда, причиненного водному объекту</w:t>
      </w:r>
      <w:proofErr w:type="gramEnd"/>
      <w:r w:rsidRPr="007613AF">
        <w:rPr>
          <w:rFonts w:ascii="Times New Roman" w:hAnsi="Times New Roman" w:cs="Times New Roman"/>
          <w:bCs/>
          <w:sz w:val="24"/>
          <w:szCs w:val="24"/>
        </w:rPr>
        <w:t>, целевым образом направляются на финансирование мероприятий утвержденной в установленном порядке инвестиционной программы по строительству, реконструкции и модернизации объектов централизованной системы водоотведения. Указанные средства, оставшиеся в распоряжении регулируемой организации и не направленные на мероприятия инвестиционной программы, подлежат исключению из необходимой валовой выручки регулируемой организации, за исключением следующих случаев:</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вступившее в законную силу решение суда, на основании которого плата (часть платы) за сброс загрязняющих веществ в составе сточных вод сверх установленных нормативов состава сточных вод и (или) плата (часть платы) за негативное воздействие на работу централизованной системы водоотведения не подлежит взысканию;</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7613AF">
        <w:rPr>
          <w:rFonts w:ascii="Times New Roman" w:hAnsi="Times New Roman" w:cs="Times New Roman"/>
          <w:bCs/>
          <w:sz w:val="24"/>
          <w:szCs w:val="24"/>
        </w:rPr>
        <w:lastRenderedPageBreak/>
        <w:t xml:space="preserve">признание задолженности абонента по внесению платы за сброс загрязняющих веществ в составе сточных вод сверх установленных нормативов состава сточных вод и (или) платы за негативное воздействие на работу централизованной системы водоотведения безнадежной в связи с невозможностью взыскания, что подтверждено постановлением судебного пристава-исполнителя о прекращении исполнительного производства, вынесенным в порядке, установленном Федеральным </w:t>
      </w:r>
      <w:hyperlink r:id="rId14" w:history="1">
        <w:r w:rsidRPr="007613AF">
          <w:rPr>
            <w:rFonts w:ascii="Times New Roman" w:hAnsi="Times New Roman" w:cs="Times New Roman"/>
            <w:bCs/>
            <w:color w:val="0000FF"/>
            <w:sz w:val="24"/>
            <w:szCs w:val="24"/>
          </w:rPr>
          <w:t>законом</w:t>
        </w:r>
      </w:hyperlink>
      <w:r w:rsidRPr="007613AF">
        <w:rPr>
          <w:rFonts w:ascii="Times New Roman" w:hAnsi="Times New Roman" w:cs="Times New Roman"/>
          <w:bCs/>
          <w:sz w:val="24"/>
          <w:szCs w:val="24"/>
        </w:rPr>
        <w:t xml:space="preserve"> "Об исполнительном производстве";</w:t>
      </w:r>
      <w:proofErr w:type="gramEnd"/>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утверждение или корректировка в установленном порядке инвестиционной программы в части мероприятий, источником финансирования которых является плата за сброс загрязняющих веществ в составе сточных вод сверх установленных нормативов состава сточных вод и (или) плата за негативное воздействие на работу централизованной системы водоотведения.</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7613AF">
        <w:rPr>
          <w:rFonts w:ascii="Times New Roman" w:hAnsi="Times New Roman" w:cs="Times New Roman"/>
          <w:bCs/>
          <w:sz w:val="24"/>
          <w:szCs w:val="24"/>
        </w:rPr>
        <w:t>Указанные в абзаце первом настоящего пункта средства, начисленные регулируемой организацией в течение текущего долгосрочного периода, за исключением последних 2 лет текущего долгосрочного периода, и оставшиеся в ее распоряжении, подлежат исключению из необходимой валовой выручки регулируемой организации в последний год текущего долгосрочного периода, а средства, начисленные регулируемой организацией в течение последних 2 лет указанного долгосрочного периода и оставшиеся в ее распоряжении</w:t>
      </w:r>
      <w:proofErr w:type="gramEnd"/>
      <w:r w:rsidRPr="007613AF">
        <w:rPr>
          <w:rFonts w:ascii="Times New Roman" w:hAnsi="Times New Roman" w:cs="Times New Roman"/>
          <w:bCs/>
          <w:sz w:val="24"/>
          <w:szCs w:val="24"/>
        </w:rPr>
        <w:t>, подлежат исключению из необходимой валовой выручки регулируемой организации при установлении (корректировке) тарифов для регулируемой организации на второй год следующего долгосрочного периода регулирования, за исключением случаев, указанных в абзацах втором - четвертом настоящего пункта</w:t>
      </w:r>
      <w:proofErr w:type="gramStart"/>
      <w:r w:rsidRPr="007613AF">
        <w:rPr>
          <w:rFonts w:ascii="Times New Roman" w:hAnsi="Times New Roman" w:cs="Times New Roman"/>
          <w:bCs/>
          <w:sz w:val="24"/>
          <w:szCs w:val="24"/>
        </w:rPr>
        <w:t>.";</w:t>
      </w:r>
      <w:proofErr w:type="gramEnd"/>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г) </w:t>
      </w:r>
      <w:hyperlink r:id="rId15" w:history="1">
        <w:r w:rsidRPr="007613AF">
          <w:rPr>
            <w:rFonts w:ascii="Times New Roman" w:hAnsi="Times New Roman" w:cs="Times New Roman"/>
            <w:bCs/>
            <w:color w:val="0000FF"/>
            <w:sz w:val="24"/>
            <w:szCs w:val="24"/>
          </w:rPr>
          <w:t>абзац второй пункта 32</w:t>
        </w:r>
      </w:hyperlink>
      <w:r w:rsidRPr="007613AF">
        <w:rPr>
          <w:rFonts w:ascii="Times New Roman" w:hAnsi="Times New Roman" w:cs="Times New Roman"/>
          <w:bCs/>
          <w:sz w:val="24"/>
          <w:szCs w:val="24"/>
        </w:rPr>
        <w:t xml:space="preserve"> признать утратившим силу;</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д) </w:t>
      </w:r>
      <w:hyperlink r:id="rId16" w:history="1">
        <w:r w:rsidRPr="007613AF">
          <w:rPr>
            <w:rFonts w:ascii="Times New Roman" w:hAnsi="Times New Roman" w:cs="Times New Roman"/>
            <w:bCs/>
            <w:color w:val="0000FF"/>
            <w:sz w:val="24"/>
            <w:szCs w:val="24"/>
          </w:rPr>
          <w:t>пункт 33</w:t>
        </w:r>
      </w:hyperlink>
      <w:r w:rsidRPr="007613AF">
        <w:rPr>
          <w:rFonts w:ascii="Times New Roman" w:hAnsi="Times New Roman" w:cs="Times New Roman"/>
          <w:bCs/>
          <w:sz w:val="24"/>
          <w:szCs w:val="24"/>
        </w:rPr>
        <w:t xml:space="preserve"> изложить в следующей редакции:</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"33. Долгосрочные тарифы устанавливаются методом доходности инвестированного капитала и методом индексации на основе долгосрочных параметров регулирования тарифов. Указанные параметры не подлежат пересмотру в течение долгосрочного периода регулирования, за исключением случаев их пересмотра в соответствии с настоящим документом.</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Пересмотр тарифов и (или) долгосрочных параметров осуществляется органом регулирования тарифов по заявлению регулируемой организации при наличии любого из следующих оснований:</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вступившее в законную силу решение суда, предусматривающее необходимость пересмотра тарифов и (или) долгосрочных параметров регулирования тарифов;</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7613AF">
        <w:rPr>
          <w:rFonts w:ascii="Times New Roman" w:hAnsi="Times New Roman" w:cs="Times New Roman"/>
          <w:bCs/>
          <w:sz w:val="24"/>
          <w:szCs w:val="24"/>
        </w:rPr>
        <w:t xml:space="preserve">решение или предписание федерального органа регулирования тарифов, предусматривающее необходимость пересмотра тарифов и (или) долгосрочных параметров регулирования тарифов, в том числе в соответствии с </w:t>
      </w:r>
      <w:hyperlink r:id="rId17" w:history="1">
        <w:r w:rsidRPr="007613AF">
          <w:rPr>
            <w:rFonts w:ascii="Times New Roman" w:hAnsi="Times New Roman" w:cs="Times New Roman"/>
            <w:bCs/>
            <w:color w:val="0000FF"/>
            <w:sz w:val="24"/>
            <w:szCs w:val="24"/>
          </w:rPr>
          <w:t>пунктом 59</w:t>
        </w:r>
      </w:hyperlink>
      <w:r w:rsidRPr="007613AF">
        <w:rPr>
          <w:rFonts w:ascii="Times New Roman" w:hAnsi="Times New Roman" w:cs="Times New Roman"/>
          <w:bCs/>
          <w:sz w:val="24"/>
          <w:szCs w:val="24"/>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w:t>
      </w:r>
      <w:proofErr w:type="gramEnd"/>
      <w:r w:rsidRPr="007613AF">
        <w:rPr>
          <w:rFonts w:ascii="Times New Roman" w:hAnsi="Times New Roman" w:cs="Times New Roman"/>
          <w:bCs/>
          <w:sz w:val="24"/>
          <w:szCs w:val="24"/>
        </w:rPr>
        <w:t xml:space="preserve"> в Российской Федерации";</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решение регионального органа регулирования </w:t>
      </w:r>
      <w:proofErr w:type="gramStart"/>
      <w:r w:rsidRPr="007613AF">
        <w:rPr>
          <w:rFonts w:ascii="Times New Roman" w:hAnsi="Times New Roman" w:cs="Times New Roman"/>
          <w:bCs/>
          <w:sz w:val="24"/>
          <w:szCs w:val="24"/>
        </w:rPr>
        <w:t>тарифов</w:t>
      </w:r>
      <w:proofErr w:type="gramEnd"/>
      <w:r w:rsidRPr="007613AF">
        <w:rPr>
          <w:rFonts w:ascii="Times New Roman" w:hAnsi="Times New Roman" w:cs="Times New Roman"/>
          <w:bCs/>
          <w:sz w:val="24"/>
          <w:szCs w:val="24"/>
        </w:rPr>
        <w:t xml:space="preserve"> об отмене противоречащего законодательству Российской Федерации решения органа местного самоуправления об установлении тарифов;</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7613AF">
        <w:rPr>
          <w:rFonts w:ascii="Times New Roman" w:hAnsi="Times New Roman" w:cs="Times New Roman"/>
          <w:bCs/>
          <w:sz w:val="24"/>
          <w:szCs w:val="24"/>
        </w:rPr>
        <w:lastRenderedPageBreak/>
        <w:t>решение регионального органа регулирования тарифов в отношении организации, у которой в течение текущего периода регулирования произошло изменение состава имущества (объектов централизованных систем горячего водоснабжения, холодного водоснабжения, водоотведения) ввиду приобретения (в том числе в результате заключения договора аренды, лизинга или концессионного соглашения), реализации (в том числе в результате продажи, расторжения или окончания срока действия договора аренды, лизинга, концессионного соглашения), создания основных</w:t>
      </w:r>
      <w:proofErr w:type="gramEnd"/>
      <w:r w:rsidRPr="007613AF">
        <w:rPr>
          <w:rFonts w:ascii="Times New Roman" w:hAnsi="Times New Roman" w:cs="Times New Roman"/>
          <w:bCs/>
          <w:sz w:val="24"/>
          <w:szCs w:val="24"/>
        </w:rPr>
        <w:t xml:space="preserve"> средств более чем на 30 процентов от первоначальной балансовой стоимости основных средств указанной организации, и (или) в установленном порядке изменены условия концессионного соглашения в части значений долгосрочных параметров регулирования деятельности концессионера;</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решение регионального органа регулирования тарифов, принятое в связи с освобождением регулируемой организации от уплаты налога на добавленную стоимость или возложением на нее обязанности по уплате налога на добавленную стоимость, а также в связи с изменением ставки налога на добавленную стоимость;</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изменение компонента на холодную воду и (или) компонента на тепловую энергию в составе двухкомпонентного тарифа на горячую воду или изменение тарифа на холодную воду и (или) тарифа на тепловую энергию в составе однокомпонентного тарифа на горячую воду в связи с возникновением обстоятельств, предусмотренных абзацами третьим - шестым настоящего пункта</w:t>
      </w:r>
      <w:proofErr w:type="gramStart"/>
      <w:r w:rsidRPr="007613AF">
        <w:rPr>
          <w:rFonts w:ascii="Times New Roman" w:hAnsi="Times New Roman" w:cs="Times New Roman"/>
          <w:bCs/>
          <w:sz w:val="24"/>
          <w:szCs w:val="24"/>
        </w:rPr>
        <w:t>.";</w:t>
      </w:r>
      <w:proofErr w:type="gramEnd"/>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е) в </w:t>
      </w:r>
      <w:hyperlink r:id="rId18" w:history="1">
        <w:r w:rsidRPr="007613AF">
          <w:rPr>
            <w:rFonts w:ascii="Times New Roman" w:hAnsi="Times New Roman" w:cs="Times New Roman"/>
            <w:bCs/>
            <w:color w:val="0000FF"/>
            <w:sz w:val="24"/>
            <w:szCs w:val="24"/>
          </w:rPr>
          <w:t>пункте 38</w:t>
        </w:r>
      </w:hyperlink>
      <w:r w:rsidRPr="007613AF">
        <w:rPr>
          <w:rFonts w:ascii="Times New Roman" w:hAnsi="Times New Roman" w:cs="Times New Roman"/>
          <w:bCs/>
          <w:sz w:val="24"/>
          <w:szCs w:val="24"/>
        </w:rPr>
        <w:t>:</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в </w:t>
      </w:r>
      <w:hyperlink r:id="rId19" w:history="1">
        <w:r w:rsidRPr="007613AF">
          <w:rPr>
            <w:rFonts w:ascii="Times New Roman" w:hAnsi="Times New Roman" w:cs="Times New Roman"/>
            <w:bCs/>
            <w:color w:val="0000FF"/>
            <w:sz w:val="24"/>
            <w:szCs w:val="24"/>
          </w:rPr>
          <w:t>подпункте "б"</w:t>
        </w:r>
      </w:hyperlink>
      <w:r w:rsidRPr="007613AF">
        <w:rPr>
          <w:rFonts w:ascii="Times New Roman" w:hAnsi="Times New Roman" w:cs="Times New Roman"/>
          <w:bCs/>
          <w:sz w:val="24"/>
          <w:szCs w:val="24"/>
        </w:rPr>
        <w:t xml:space="preserve"> слова ", включая расходы на текущий и капитальный ремонт" исключить;</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hyperlink r:id="rId20" w:history="1">
        <w:r w:rsidRPr="007613AF">
          <w:rPr>
            <w:rFonts w:ascii="Times New Roman" w:hAnsi="Times New Roman" w:cs="Times New Roman"/>
            <w:bCs/>
            <w:color w:val="0000FF"/>
            <w:sz w:val="24"/>
            <w:szCs w:val="24"/>
          </w:rPr>
          <w:t>подпункт "д"</w:t>
        </w:r>
      </w:hyperlink>
      <w:r w:rsidRPr="007613AF">
        <w:rPr>
          <w:rFonts w:ascii="Times New Roman" w:hAnsi="Times New Roman" w:cs="Times New Roman"/>
          <w:bCs/>
          <w:sz w:val="24"/>
          <w:szCs w:val="24"/>
        </w:rPr>
        <w:t xml:space="preserve"> дополнить словами "с учетом особенностей, предусмотренных пунктом 43 настоящего документа";</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ж) </w:t>
      </w:r>
      <w:hyperlink r:id="rId21" w:history="1">
        <w:r w:rsidRPr="007613AF">
          <w:rPr>
            <w:rFonts w:ascii="Times New Roman" w:hAnsi="Times New Roman" w:cs="Times New Roman"/>
            <w:bCs/>
            <w:color w:val="0000FF"/>
            <w:sz w:val="24"/>
            <w:szCs w:val="24"/>
          </w:rPr>
          <w:t>подпункт "г" пункта 39</w:t>
        </w:r>
      </w:hyperlink>
      <w:r w:rsidRPr="007613AF">
        <w:rPr>
          <w:rFonts w:ascii="Times New Roman" w:hAnsi="Times New Roman" w:cs="Times New Roman"/>
          <w:bCs/>
          <w:sz w:val="24"/>
          <w:szCs w:val="24"/>
        </w:rPr>
        <w:t xml:space="preserve"> изложить в следующей редакции:</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"г) расходы на оплату труда и страховые взносы на обязательное социальное страхование, выплачиваемые из фонда оплаты труда основного производственного персонала</w:t>
      </w:r>
      <w:proofErr w:type="gramStart"/>
      <w:r w:rsidRPr="007613AF">
        <w:rPr>
          <w:rFonts w:ascii="Times New Roman" w:hAnsi="Times New Roman" w:cs="Times New Roman"/>
          <w:bCs/>
          <w:sz w:val="24"/>
          <w:szCs w:val="24"/>
        </w:rPr>
        <w:t>;"</w:t>
      </w:r>
      <w:proofErr w:type="gramEnd"/>
      <w:r w:rsidRPr="007613AF">
        <w:rPr>
          <w:rFonts w:ascii="Times New Roman" w:hAnsi="Times New Roman" w:cs="Times New Roman"/>
          <w:bCs/>
          <w:sz w:val="24"/>
          <w:szCs w:val="24"/>
        </w:rPr>
        <w:t>;</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з) </w:t>
      </w:r>
      <w:hyperlink r:id="rId22" w:history="1">
        <w:r w:rsidRPr="007613AF">
          <w:rPr>
            <w:rFonts w:ascii="Times New Roman" w:hAnsi="Times New Roman" w:cs="Times New Roman"/>
            <w:bCs/>
            <w:color w:val="0000FF"/>
            <w:sz w:val="24"/>
            <w:szCs w:val="24"/>
          </w:rPr>
          <w:t>подпункт "в" пункта 40</w:t>
        </w:r>
      </w:hyperlink>
      <w:r w:rsidRPr="007613AF">
        <w:rPr>
          <w:rFonts w:ascii="Times New Roman" w:hAnsi="Times New Roman" w:cs="Times New Roman"/>
          <w:bCs/>
          <w:sz w:val="24"/>
          <w:szCs w:val="24"/>
        </w:rPr>
        <w:t xml:space="preserve"> изложить в следующей редакции:</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"в) расходы на оплату труда и страховые взносы на обязательное социальное страхование, выплачиваемые из фонда оплаты труда ремонтного персонала</w:t>
      </w:r>
      <w:proofErr w:type="gramStart"/>
      <w:r w:rsidRPr="007613AF">
        <w:rPr>
          <w:rFonts w:ascii="Times New Roman" w:hAnsi="Times New Roman" w:cs="Times New Roman"/>
          <w:bCs/>
          <w:sz w:val="24"/>
          <w:szCs w:val="24"/>
        </w:rPr>
        <w:t>.";</w:t>
      </w:r>
      <w:proofErr w:type="gramEnd"/>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и) </w:t>
      </w:r>
      <w:hyperlink r:id="rId23" w:history="1">
        <w:r w:rsidRPr="007613AF">
          <w:rPr>
            <w:rFonts w:ascii="Times New Roman" w:hAnsi="Times New Roman" w:cs="Times New Roman"/>
            <w:bCs/>
            <w:color w:val="0000FF"/>
            <w:sz w:val="24"/>
            <w:szCs w:val="24"/>
          </w:rPr>
          <w:t>подпункт "б" пункта 41</w:t>
        </w:r>
      </w:hyperlink>
      <w:r w:rsidRPr="007613AF">
        <w:rPr>
          <w:rFonts w:ascii="Times New Roman" w:hAnsi="Times New Roman" w:cs="Times New Roman"/>
          <w:bCs/>
          <w:sz w:val="24"/>
          <w:szCs w:val="24"/>
        </w:rPr>
        <w:t xml:space="preserve"> изложить в следующей редакции:</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"б) расходы на оплату труда и страховые взносы на обязательное социальное страхование, выплачиваемые из фонда оплаты труда административно-управленческого персонала</w:t>
      </w:r>
      <w:proofErr w:type="gramStart"/>
      <w:r w:rsidRPr="007613AF">
        <w:rPr>
          <w:rFonts w:ascii="Times New Roman" w:hAnsi="Times New Roman" w:cs="Times New Roman"/>
          <w:bCs/>
          <w:sz w:val="24"/>
          <w:szCs w:val="24"/>
        </w:rPr>
        <w:t>;"</w:t>
      </w:r>
      <w:proofErr w:type="gramEnd"/>
      <w:r w:rsidRPr="007613AF">
        <w:rPr>
          <w:rFonts w:ascii="Times New Roman" w:hAnsi="Times New Roman" w:cs="Times New Roman"/>
          <w:bCs/>
          <w:sz w:val="24"/>
          <w:szCs w:val="24"/>
        </w:rPr>
        <w:t>;</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к) </w:t>
      </w:r>
      <w:hyperlink r:id="rId24" w:history="1">
        <w:r w:rsidRPr="007613AF">
          <w:rPr>
            <w:rFonts w:ascii="Times New Roman" w:hAnsi="Times New Roman" w:cs="Times New Roman"/>
            <w:bCs/>
            <w:color w:val="0000FF"/>
            <w:sz w:val="24"/>
            <w:szCs w:val="24"/>
          </w:rPr>
          <w:t>пункт 42</w:t>
        </w:r>
      </w:hyperlink>
      <w:r w:rsidRPr="007613AF">
        <w:rPr>
          <w:rFonts w:ascii="Times New Roman" w:hAnsi="Times New Roman" w:cs="Times New Roman"/>
          <w:bCs/>
          <w:sz w:val="24"/>
          <w:szCs w:val="24"/>
        </w:rPr>
        <w:t xml:space="preserve"> изложить в следующей редакции:</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"42. К сбытовым расходам гарантирующей организации относятся:</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7613AF">
        <w:rPr>
          <w:rFonts w:ascii="Times New Roman" w:hAnsi="Times New Roman" w:cs="Times New Roman"/>
          <w:bCs/>
          <w:sz w:val="24"/>
          <w:szCs w:val="24"/>
        </w:rPr>
        <w:lastRenderedPageBreak/>
        <w:t>расходы на приобретение материалов, связанные со сбытовой деятельностью, за исключением расходов, учтенных в расходах на содержание помещений, используемых при осуществлении сбытовой деятельности;</w:t>
      </w:r>
      <w:proofErr w:type="gramEnd"/>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расходы на содержание помещений, используемых при осуществлении сбытовой деятельности, определяемые в соответствии с методическими указаниями по расчету регулируемых тарифов в сфере водоснабжения и водоотведения (далее - методические указания);</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расходы на оплату труда, страховые взносы на обязательное социальное страхование, выплачиваемые из фонда оплаты труда сбытового персонала;</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расходы на амортизацию основных средств и нематериальных активов, используемых при осуществлении сбытовой деятельности;</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расходы на аренду, лизинг имущества, используемого при осуществлении сбытовой деятельности;</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расходы на уплату процентов по займам и кредитам, привлечение которых обосновано ростом дебиторской задолженности абонентов за регулируемые услуги водоснабжения и (или) водоотведения, при этом процентная ставка по таким займам и кредитам принимается с учетом положений пунктов 15 и 15(1) настоящего документа;</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расходы на оплату работ и (или) услуг, выполняемых сторонними организациями или индивидуальными предпринимателями, связанных со сбытовой деятельностью, определяемые в соответствии с методическими указаниями;</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расходы на формирование резервов по сомнительным долгам (дебиторской задолженности) в размере не более 2 процентов необходимой валовой выручки, относимой в соответствии с методическими указаниями на население (абонентов, предоставляющих коммунальные услуги в сфере водоснабжения и водоотведения населению) за предыдущий период регулирования.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Величина фактических расходов на формирование резервов по сомнительным долгам определяется с учетом корректировки резерва в течение рассматриваемого периода, его прироста и восстановления, связанного с увеличением либо погашением задолженности, ранее признанной сомнительной;</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прочие расходы, связанные со сбытовой деятельностью, определяемые в соответствии с методическими указаниями</w:t>
      </w:r>
      <w:proofErr w:type="gramStart"/>
      <w:r w:rsidRPr="007613AF">
        <w:rPr>
          <w:rFonts w:ascii="Times New Roman" w:hAnsi="Times New Roman" w:cs="Times New Roman"/>
          <w:bCs/>
          <w:sz w:val="24"/>
          <w:szCs w:val="24"/>
        </w:rPr>
        <w:t>.";</w:t>
      </w:r>
      <w:proofErr w:type="gramEnd"/>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л) </w:t>
      </w:r>
      <w:hyperlink r:id="rId25" w:history="1">
        <w:r w:rsidRPr="007613AF">
          <w:rPr>
            <w:rFonts w:ascii="Times New Roman" w:hAnsi="Times New Roman" w:cs="Times New Roman"/>
            <w:bCs/>
            <w:color w:val="0000FF"/>
            <w:sz w:val="24"/>
            <w:szCs w:val="24"/>
          </w:rPr>
          <w:t>пункт 43</w:t>
        </w:r>
      </w:hyperlink>
      <w:r w:rsidRPr="007613AF">
        <w:rPr>
          <w:rFonts w:ascii="Times New Roman" w:hAnsi="Times New Roman" w:cs="Times New Roman"/>
          <w:bCs/>
          <w:sz w:val="24"/>
          <w:szCs w:val="24"/>
        </w:rPr>
        <w:t xml:space="preserve"> изложить в следующей редакции:</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"43. Расходы на амортизацию основных средств и нематериальных активов для расчета тарифов определяются в соответствии с нормативными правовыми актами Российской Федерации, регулирующими отношения в сфере бухгалтерского учета.</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Результаты переоценки основных средств и нематериальных активов учитываются органом регулирования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lastRenderedPageBreak/>
        <w:t>Расходы на амортизацию основных средств и нематериальных активов для расчета тарифов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7613AF">
        <w:rPr>
          <w:rFonts w:ascii="Times New Roman" w:hAnsi="Times New Roman" w:cs="Times New Roman"/>
          <w:bCs/>
          <w:sz w:val="24"/>
          <w:szCs w:val="24"/>
        </w:rP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определяются органами регулирования в соответствии с максимальными сроками полезного использования, установленными </w:t>
      </w:r>
      <w:hyperlink r:id="rId26" w:history="1">
        <w:r w:rsidRPr="007613AF">
          <w:rPr>
            <w:rFonts w:ascii="Times New Roman" w:hAnsi="Times New Roman" w:cs="Times New Roman"/>
            <w:bCs/>
            <w:color w:val="0000FF"/>
            <w:sz w:val="24"/>
            <w:szCs w:val="24"/>
          </w:rPr>
          <w:t>Классификацией</w:t>
        </w:r>
      </w:hyperlink>
      <w:r w:rsidRPr="007613AF">
        <w:rPr>
          <w:rFonts w:ascii="Times New Roman" w:hAnsi="Times New Roman" w:cs="Times New Roman"/>
          <w:bCs/>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roofErr w:type="gramEnd"/>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7613AF">
        <w:rPr>
          <w:rFonts w:ascii="Times New Roman" w:hAnsi="Times New Roman" w:cs="Times New Roman"/>
          <w:bCs/>
          <w:sz w:val="24"/>
          <w:szCs w:val="24"/>
        </w:rPr>
        <w:t>Амортизация по объектам основных средств и нематериальных активов, построенным за счет средств бюджетов бюджетной системы Российской Федерации (выделяемых непосредственно регулируемой организации или опосредованно через третьих лиц), не учитывается для целей тарифного регулирования, за исключением случаев, когда соответствующие амортизационные отчисления по указанным объектам являются источником финансирования капитальных вложений в соответствии с утвержденной инвестиционной программой регулируемой организации.";</w:t>
      </w:r>
      <w:proofErr w:type="gramEnd"/>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м) в </w:t>
      </w:r>
      <w:hyperlink r:id="rId27" w:history="1">
        <w:r w:rsidRPr="007613AF">
          <w:rPr>
            <w:rFonts w:ascii="Times New Roman" w:hAnsi="Times New Roman" w:cs="Times New Roman"/>
            <w:bCs/>
            <w:color w:val="0000FF"/>
            <w:sz w:val="24"/>
            <w:szCs w:val="24"/>
          </w:rPr>
          <w:t>пункте 51</w:t>
        </w:r>
      </w:hyperlink>
      <w:r w:rsidRPr="007613AF">
        <w:rPr>
          <w:rFonts w:ascii="Times New Roman" w:hAnsi="Times New Roman" w:cs="Times New Roman"/>
          <w:bCs/>
          <w:sz w:val="24"/>
          <w:szCs w:val="24"/>
        </w:rPr>
        <w:t>:</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после слов "При определении" дополнить словом "ремонтных";</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слова "на текущий и капитальный ремонт" исключить;</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н) в </w:t>
      </w:r>
      <w:hyperlink r:id="rId28" w:history="1">
        <w:r w:rsidRPr="007613AF">
          <w:rPr>
            <w:rFonts w:ascii="Times New Roman" w:hAnsi="Times New Roman" w:cs="Times New Roman"/>
            <w:bCs/>
            <w:color w:val="0000FF"/>
            <w:sz w:val="24"/>
            <w:szCs w:val="24"/>
          </w:rPr>
          <w:t>пункте 61</w:t>
        </w:r>
      </w:hyperlink>
      <w:r w:rsidRPr="007613AF">
        <w:rPr>
          <w:rFonts w:ascii="Times New Roman" w:hAnsi="Times New Roman" w:cs="Times New Roman"/>
          <w:bCs/>
          <w:sz w:val="24"/>
          <w:szCs w:val="24"/>
        </w:rPr>
        <w:t>:</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после слов "и сбытовые расходы" дополнить словами "(за исключением расходов по сомнительным долгам)";</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слова "пунктами 21 - 23, 39 - 42, 48 - 52" заменить словами "пунктами 21 - 23, 39 - 41, 42 (за исключением расходов по сомнительным долгам), 48 - 52";</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о) </w:t>
      </w:r>
      <w:hyperlink r:id="rId29" w:history="1">
        <w:r w:rsidRPr="007613AF">
          <w:rPr>
            <w:rFonts w:ascii="Times New Roman" w:hAnsi="Times New Roman" w:cs="Times New Roman"/>
            <w:bCs/>
            <w:color w:val="0000FF"/>
            <w:sz w:val="24"/>
            <w:szCs w:val="24"/>
          </w:rPr>
          <w:t>пункт 67</w:t>
        </w:r>
      </w:hyperlink>
      <w:r w:rsidRPr="007613AF">
        <w:rPr>
          <w:rFonts w:ascii="Times New Roman" w:hAnsi="Times New Roman" w:cs="Times New Roman"/>
          <w:bCs/>
          <w:sz w:val="24"/>
          <w:szCs w:val="24"/>
        </w:rPr>
        <w:t xml:space="preserve"> после слов "</w:t>
      </w:r>
      <w:proofErr w:type="gramStart"/>
      <w:r w:rsidRPr="007613AF">
        <w:rPr>
          <w:rFonts w:ascii="Times New Roman" w:hAnsi="Times New Roman" w:cs="Times New Roman"/>
          <w:bCs/>
          <w:sz w:val="24"/>
          <w:szCs w:val="24"/>
        </w:rPr>
        <w:t>достигнутая</w:t>
      </w:r>
      <w:proofErr w:type="gramEnd"/>
      <w:r w:rsidRPr="007613AF">
        <w:rPr>
          <w:rFonts w:ascii="Times New Roman" w:hAnsi="Times New Roman" w:cs="Times New Roman"/>
          <w:bCs/>
          <w:sz w:val="24"/>
          <w:szCs w:val="24"/>
        </w:rPr>
        <w:t xml:space="preserve"> регулируемой организацией" дополнить словами "(в том числе в результате реализации </w:t>
      </w:r>
      <w:proofErr w:type="spellStart"/>
      <w:r w:rsidRPr="007613AF">
        <w:rPr>
          <w:rFonts w:ascii="Times New Roman" w:hAnsi="Times New Roman" w:cs="Times New Roman"/>
          <w:bCs/>
          <w:sz w:val="24"/>
          <w:szCs w:val="24"/>
        </w:rPr>
        <w:t>энергосервисного</w:t>
      </w:r>
      <w:proofErr w:type="spellEnd"/>
      <w:r w:rsidRPr="007613AF">
        <w:rPr>
          <w:rFonts w:ascii="Times New Roman" w:hAnsi="Times New Roman" w:cs="Times New Roman"/>
          <w:bCs/>
          <w:sz w:val="24"/>
          <w:szCs w:val="24"/>
        </w:rPr>
        <w:t xml:space="preserve"> договора (контракта)";</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п) </w:t>
      </w:r>
      <w:hyperlink r:id="rId30" w:history="1">
        <w:r w:rsidRPr="007613AF">
          <w:rPr>
            <w:rFonts w:ascii="Times New Roman" w:hAnsi="Times New Roman" w:cs="Times New Roman"/>
            <w:bCs/>
            <w:color w:val="0000FF"/>
            <w:sz w:val="24"/>
            <w:szCs w:val="24"/>
          </w:rPr>
          <w:t>пункт 68</w:t>
        </w:r>
      </w:hyperlink>
      <w:r w:rsidRPr="007613AF">
        <w:rPr>
          <w:rFonts w:ascii="Times New Roman" w:hAnsi="Times New Roman" w:cs="Times New Roman"/>
          <w:bCs/>
          <w:sz w:val="24"/>
          <w:szCs w:val="24"/>
        </w:rPr>
        <w:t xml:space="preserve"> после слов "</w:t>
      </w:r>
      <w:proofErr w:type="gramStart"/>
      <w:r w:rsidRPr="007613AF">
        <w:rPr>
          <w:rFonts w:ascii="Times New Roman" w:hAnsi="Times New Roman" w:cs="Times New Roman"/>
          <w:bCs/>
          <w:sz w:val="24"/>
          <w:szCs w:val="24"/>
        </w:rPr>
        <w:t>достигнутая</w:t>
      </w:r>
      <w:proofErr w:type="gramEnd"/>
      <w:r w:rsidRPr="007613AF">
        <w:rPr>
          <w:rFonts w:ascii="Times New Roman" w:hAnsi="Times New Roman" w:cs="Times New Roman"/>
          <w:bCs/>
          <w:sz w:val="24"/>
          <w:szCs w:val="24"/>
        </w:rPr>
        <w:t xml:space="preserve"> регулируемой организацией" дополнить словами "(в том числе в результате реализации </w:t>
      </w:r>
      <w:proofErr w:type="spellStart"/>
      <w:r w:rsidRPr="007613AF">
        <w:rPr>
          <w:rFonts w:ascii="Times New Roman" w:hAnsi="Times New Roman" w:cs="Times New Roman"/>
          <w:bCs/>
          <w:sz w:val="24"/>
          <w:szCs w:val="24"/>
        </w:rPr>
        <w:t>энергосервисного</w:t>
      </w:r>
      <w:proofErr w:type="spellEnd"/>
      <w:r w:rsidRPr="007613AF">
        <w:rPr>
          <w:rFonts w:ascii="Times New Roman" w:hAnsi="Times New Roman" w:cs="Times New Roman"/>
          <w:bCs/>
          <w:sz w:val="24"/>
          <w:szCs w:val="24"/>
        </w:rPr>
        <w:t xml:space="preserve"> договора (контракта)";</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р) </w:t>
      </w:r>
      <w:hyperlink r:id="rId31" w:history="1">
        <w:r w:rsidRPr="007613AF">
          <w:rPr>
            <w:rFonts w:ascii="Times New Roman" w:hAnsi="Times New Roman" w:cs="Times New Roman"/>
            <w:bCs/>
            <w:color w:val="0000FF"/>
            <w:sz w:val="24"/>
            <w:szCs w:val="24"/>
          </w:rPr>
          <w:t>пункт 77</w:t>
        </w:r>
      </w:hyperlink>
      <w:r w:rsidRPr="007613AF">
        <w:rPr>
          <w:rFonts w:ascii="Times New Roman" w:hAnsi="Times New Roman" w:cs="Times New Roman"/>
          <w:bCs/>
          <w:sz w:val="24"/>
          <w:szCs w:val="24"/>
        </w:rPr>
        <w:t xml:space="preserve"> дополнить словами "с учетом особенностей, предусмотренных пунктом 43 настоящего документа".</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2. В </w:t>
      </w:r>
      <w:hyperlink r:id="rId32" w:history="1">
        <w:r w:rsidRPr="007613AF">
          <w:rPr>
            <w:rFonts w:ascii="Times New Roman" w:hAnsi="Times New Roman" w:cs="Times New Roman"/>
            <w:bCs/>
            <w:color w:val="0000FF"/>
            <w:sz w:val="24"/>
            <w:szCs w:val="24"/>
          </w:rPr>
          <w:t>Правилах</w:t>
        </w:r>
      </w:hyperlink>
      <w:r w:rsidRPr="007613AF">
        <w:rPr>
          <w:rFonts w:ascii="Times New Roman" w:hAnsi="Times New Roman" w:cs="Times New Roman"/>
          <w:bCs/>
          <w:sz w:val="24"/>
          <w:szCs w:val="24"/>
        </w:rPr>
        <w:t xml:space="preserve"> регулирования тарифов в сфере водоснабжения и водоотведения, утвержденных указанным постановлением:</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а) </w:t>
      </w:r>
      <w:hyperlink r:id="rId33" w:history="1">
        <w:r w:rsidRPr="007613AF">
          <w:rPr>
            <w:rFonts w:ascii="Times New Roman" w:hAnsi="Times New Roman" w:cs="Times New Roman"/>
            <w:bCs/>
            <w:color w:val="0000FF"/>
            <w:sz w:val="24"/>
            <w:szCs w:val="24"/>
          </w:rPr>
          <w:t>пункт 9</w:t>
        </w:r>
      </w:hyperlink>
      <w:r w:rsidRPr="007613AF">
        <w:rPr>
          <w:rFonts w:ascii="Times New Roman" w:hAnsi="Times New Roman" w:cs="Times New Roman"/>
          <w:bCs/>
          <w:sz w:val="24"/>
          <w:szCs w:val="24"/>
        </w:rPr>
        <w:t xml:space="preserve"> изложить в следующей редакции:</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"9. Предельные индексы вводятся в действие с начала очередного года на 1 год, если иное не установлено федеральными законами или актом Правительства Российской Федерации. Тарифы вводятся в действие с начала очередного года на срок не менее одного года, за исключением следующих случаев:</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lastRenderedPageBreak/>
        <w:t>решения органов регулирования тарифов о приведении ранее принятых решений об установлении тарифов в соответствие с законодательством Российской Федерации или о приведении размеров тарифов в соответствие с предельными индексами, утвержденными федеральным органом регулирования тарифов;</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решения органов регулирования тарифов об установлении платы за подключение (технологическое присоединение) объектов капитального строительства потребителей к централизованным системам горячего водоснабжения, холодного водоснабжения и (или) водоотведения в случаях, когда такая плата устанавливается в индивидуальном порядке;</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решения органов регулирования тарифов об установлении тарифов для организаций, в отношении которых ранее не осуществлялось государственное регулирование тарифов;</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решения органов регулирования тарифов об установлении тарифов на осуществляемые отдельными регулируемыми организациями отдельные регулируемые виды деятельности в сфере горячего водоснабжения, холодного водоснабжения и (или) водоотведения, в отношении которых ранее не осуществлялось государственное регулирование тарифов;</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решения органов регулирования, принятые в связи с изменением в течение </w:t>
      </w:r>
      <w:proofErr w:type="gramStart"/>
      <w:r w:rsidRPr="007613AF">
        <w:rPr>
          <w:rFonts w:ascii="Times New Roman" w:hAnsi="Times New Roman" w:cs="Times New Roman"/>
          <w:bCs/>
          <w:sz w:val="24"/>
          <w:szCs w:val="24"/>
        </w:rPr>
        <w:t>периода регулирования системы налогообложения регулируемой организации</w:t>
      </w:r>
      <w:proofErr w:type="gramEnd"/>
      <w:r w:rsidRPr="007613AF">
        <w:rPr>
          <w:rFonts w:ascii="Times New Roman" w:hAnsi="Times New Roman" w:cs="Times New Roman"/>
          <w:bCs/>
          <w:sz w:val="24"/>
          <w:szCs w:val="24"/>
        </w:rPr>
        <w:t>.";</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б) </w:t>
      </w:r>
      <w:hyperlink r:id="rId34" w:history="1">
        <w:r w:rsidRPr="007613AF">
          <w:rPr>
            <w:rFonts w:ascii="Times New Roman" w:hAnsi="Times New Roman" w:cs="Times New Roman"/>
            <w:bCs/>
            <w:color w:val="0000FF"/>
            <w:sz w:val="24"/>
            <w:szCs w:val="24"/>
          </w:rPr>
          <w:t>абзац первый пункта 19</w:t>
        </w:r>
      </w:hyperlink>
      <w:r w:rsidRPr="007613AF">
        <w:rPr>
          <w:rFonts w:ascii="Times New Roman" w:hAnsi="Times New Roman" w:cs="Times New Roman"/>
          <w:bCs/>
          <w:sz w:val="24"/>
          <w:szCs w:val="24"/>
        </w:rPr>
        <w:t xml:space="preserve"> дополнить словами ", в том числе посредством федеральной государственной информационной системы "Единая информационно-аналитическая система "Федеральный орган регулирования - региональные органы регулирования - субъекты регулирования";</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в) в </w:t>
      </w:r>
      <w:hyperlink r:id="rId35" w:history="1">
        <w:r w:rsidRPr="007613AF">
          <w:rPr>
            <w:rFonts w:ascii="Times New Roman" w:hAnsi="Times New Roman" w:cs="Times New Roman"/>
            <w:bCs/>
            <w:color w:val="0000FF"/>
            <w:sz w:val="24"/>
            <w:szCs w:val="24"/>
          </w:rPr>
          <w:t>пункте 20</w:t>
        </w:r>
      </w:hyperlink>
      <w:r w:rsidRPr="007613AF">
        <w:rPr>
          <w:rFonts w:ascii="Times New Roman" w:hAnsi="Times New Roman" w:cs="Times New Roman"/>
          <w:bCs/>
          <w:sz w:val="24"/>
          <w:szCs w:val="24"/>
        </w:rPr>
        <w:t>:</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hyperlink r:id="rId36" w:history="1">
        <w:r w:rsidRPr="007613AF">
          <w:rPr>
            <w:rFonts w:ascii="Times New Roman" w:hAnsi="Times New Roman" w:cs="Times New Roman"/>
            <w:bCs/>
            <w:color w:val="0000FF"/>
            <w:sz w:val="24"/>
            <w:szCs w:val="24"/>
          </w:rPr>
          <w:t>абзац первый</w:t>
        </w:r>
      </w:hyperlink>
      <w:r w:rsidRPr="007613AF">
        <w:rPr>
          <w:rFonts w:ascii="Times New Roman" w:hAnsi="Times New Roman" w:cs="Times New Roman"/>
          <w:bCs/>
          <w:sz w:val="24"/>
          <w:szCs w:val="24"/>
        </w:rPr>
        <w:t xml:space="preserve"> после слов "заказным почтовым отправлением" дополнить словами "или в электронном виде, в том числе посредством федеральной государственной информационной системы "Единая информационно-аналитическая система "Федеральный орган регулирования - региональные органы регулирования - субъекты регулирования</w:t>
      </w:r>
      <w:proofErr w:type="gramStart"/>
      <w:r w:rsidRPr="007613AF">
        <w:rPr>
          <w:rFonts w:ascii="Times New Roman" w:hAnsi="Times New Roman" w:cs="Times New Roman"/>
          <w:bCs/>
          <w:sz w:val="24"/>
          <w:szCs w:val="24"/>
        </w:rPr>
        <w:t>,"</w:t>
      </w:r>
      <w:proofErr w:type="gramEnd"/>
      <w:r w:rsidRPr="007613AF">
        <w:rPr>
          <w:rFonts w:ascii="Times New Roman" w:hAnsi="Times New Roman" w:cs="Times New Roman"/>
          <w:bCs/>
          <w:sz w:val="24"/>
          <w:szCs w:val="24"/>
        </w:rPr>
        <w:t>;</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hyperlink r:id="rId37" w:history="1">
        <w:r w:rsidRPr="007613AF">
          <w:rPr>
            <w:rFonts w:ascii="Times New Roman" w:hAnsi="Times New Roman" w:cs="Times New Roman"/>
            <w:bCs/>
            <w:color w:val="0000FF"/>
            <w:sz w:val="24"/>
            <w:szCs w:val="24"/>
          </w:rPr>
          <w:t>дополнить</w:t>
        </w:r>
      </w:hyperlink>
      <w:r w:rsidRPr="007613AF">
        <w:rPr>
          <w:rFonts w:ascii="Times New Roman" w:hAnsi="Times New Roman" w:cs="Times New Roman"/>
          <w:bCs/>
          <w:sz w:val="24"/>
          <w:szCs w:val="24"/>
        </w:rPr>
        <w:t xml:space="preserve"> абзацами следующего содержания:</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"Регулируемая организация вправе представить по своей инициативе в орган регулирования тарифов дополнительные материалы к предложениям об установлении тарифов до 1 декабря текущего года, но не позднее 7-го календарного дня до дня проведения заседания правления (коллегии) органа регулирования тарифов, на котором принимается решение об установлении тарифов.</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Соответствующие дополнительные материалы и сведения приобщаются к делу об установлении тарифов.</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Орган регулирования тарифов публикует повестку заседания правления (коллегии) на своем официальном сайте в информационно-телекоммуникационной сети "Интернет" не позднее 10-го календарного дня до даты заседания правления (коллегии), на котором принимается решение об установлении тарифов</w:t>
      </w:r>
      <w:proofErr w:type="gramStart"/>
      <w:r w:rsidRPr="007613AF">
        <w:rPr>
          <w:rFonts w:ascii="Times New Roman" w:hAnsi="Times New Roman" w:cs="Times New Roman"/>
          <w:bCs/>
          <w:sz w:val="24"/>
          <w:szCs w:val="24"/>
        </w:rPr>
        <w:t>.".</w:t>
      </w:r>
      <w:proofErr w:type="gramEnd"/>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г) в </w:t>
      </w:r>
      <w:hyperlink r:id="rId38" w:history="1">
        <w:r w:rsidRPr="007613AF">
          <w:rPr>
            <w:rFonts w:ascii="Times New Roman" w:hAnsi="Times New Roman" w:cs="Times New Roman"/>
            <w:bCs/>
            <w:color w:val="0000FF"/>
            <w:sz w:val="24"/>
            <w:szCs w:val="24"/>
          </w:rPr>
          <w:t>пункте 31</w:t>
        </w:r>
      </w:hyperlink>
      <w:r w:rsidRPr="007613AF">
        <w:rPr>
          <w:rFonts w:ascii="Times New Roman" w:hAnsi="Times New Roman" w:cs="Times New Roman"/>
          <w:bCs/>
          <w:sz w:val="24"/>
          <w:szCs w:val="24"/>
        </w:rPr>
        <w:t>:</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hyperlink r:id="rId39" w:history="1">
        <w:r w:rsidRPr="007613AF">
          <w:rPr>
            <w:rFonts w:ascii="Times New Roman" w:hAnsi="Times New Roman" w:cs="Times New Roman"/>
            <w:bCs/>
            <w:color w:val="0000FF"/>
            <w:sz w:val="24"/>
            <w:szCs w:val="24"/>
          </w:rPr>
          <w:t>абзац второй</w:t>
        </w:r>
      </w:hyperlink>
      <w:r w:rsidRPr="007613AF">
        <w:rPr>
          <w:rFonts w:ascii="Times New Roman" w:hAnsi="Times New Roman" w:cs="Times New Roman"/>
          <w:bCs/>
          <w:sz w:val="24"/>
          <w:szCs w:val="24"/>
        </w:rPr>
        <w:t xml:space="preserve"> дополнить словами ", в том числе посредством федеральной государственной информационной системы "Единая информационно-аналитическая </w:t>
      </w:r>
      <w:r w:rsidRPr="007613AF">
        <w:rPr>
          <w:rFonts w:ascii="Times New Roman" w:hAnsi="Times New Roman" w:cs="Times New Roman"/>
          <w:bCs/>
          <w:sz w:val="24"/>
          <w:szCs w:val="24"/>
        </w:rPr>
        <w:lastRenderedPageBreak/>
        <w:t>система "Федеральный орган регулирования - региональные органы регулирования - субъекты регулирования";</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hyperlink r:id="rId40" w:history="1">
        <w:r w:rsidRPr="007613AF">
          <w:rPr>
            <w:rFonts w:ascii="Times New Roman" w:hAnsi="Times New Roman" w:cs="Times New Roman"/>
            <w:bCs/>
            <w:color w:val="0000FF"/>
            <w:sz w:val="24"/>
            <w:szCs w:val="24"/>
          </w:rPr>
          <w:t>абзац третий</w:t>
        </w:r>
      </w:hyperlink>
      <w:r w:rsidRPr="007613AF">
        <w:rPr>
          <w:rFonts w:ascii="Times New Roman" w:hAnsi="Times New Roman" w:cs="Times New Roman"/>
          <w:bCs/>
          <w:sz w:val="24"/>
          <w:szCs w:val="24"/>
        </w:rPr>
        <w:t xml:space="preserve"> дополнить словами "посредством размещения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д) в </w:t>
      </w:r>
      <w:hyperlink r:id="rId41" w:history="1">
        <w:r w:rsidRPr="007613AF">
          <w:rPr>
            <w:rFonts w:ascii="Times New Roman" w:hAnsi="Times New Roman" w:cs="Times New Roman"/>
            <w:bCs/>
            <w:color w:val="0000FF"/>
            <w:sz w:val="24"/>
            <w:szCs w:val="24"/>
          </w:rPr>
          <w:t>пункте 70</w:t>
        </w:r>
      </w:hyperlink>
      <w:r w:rsidRPr="007613AF">
        <w:rPr>
          <w:rFonts w:ascii="Times New Roman" w:hAnsi="Times New Roman" w:cs="Times New Roman"/>
          <w:bCs/>
          <w:sz w:val="24"/>
          <w:szCs w:val="24"/>
        </w:rPr>
        <w:t>:</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hyperlink r:id="rId42" w:history="1">
        <w:r w:rsidRPr="007613AF">
          <w:rPr>
            <w:rFonts w:ascii="Times New Roman" w:hAnsi="Times New Roman" w:cs="Times New Roman"/>
            <w:bCs/>
            <w:color w:val="0000FF"/>
            <w:sz w:val="24"/>
            <w:szCs w:val="24"/>
          </w:rPr>
          <w:t>подпункт "б"</w:t>
        </w:r>
      </w:hyperlink>
      <w:r w:rsidRPr="007613AF">
        <w:rPr>
          <w:rFonts w:ascii="Times New Roman" w:hAnsi="Times New Roman" w:cs="Times New Roman"/>
          <w:bCs/>
          <w:sz w:val="24"/>
          <w:szCs w:val="24"/>
        </w:rPr>
        <w:t xml:space="preserve"> изложить в следующей редакции:</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"б) текст изменений, предлагаемых к внесению в концессионное соглашение, заключенное в отношении централизованных систем горячего водоснабжения, холодного водоснабжения и (или) водоотведения, отдельных объектов таких систем, согласованный </w:t>
      </w:r>
      <w:proofErr w:type="spellStart"/>
      <w:r w:rsidRPr="007613AF">
        <w:rPr>
          <w:rFonts w:ascii="Times New Roman" w:hAnsi="Times New Roman" w:cs="Times New Roman"/>
          <w:bCs/>
          <w:sz w:val="24"/>
          <w:szCs w:val="24"/>
        </w:rPr>
        <w:t>концедентом</w:t>
      </w:r>
      <w:proofErr w:type="spellEnd"/>
      <w:r w:rsidRPr="007613AF">
        <w:rPr>
          <w:rFonts w:ascii="Times New Roman" w:hAnsi="Times New Roman" w:cs="Times New Roman"/>
          <w:bCs/>
          <w:sz w:val="24"/>
          <w:szCs w:val="24"/>
        </w:rPr>
        <w:t xml:space="preserve"> и концессионером, с указанием новых значений долгосрочных параметров регулирования</w:t>
      </w:r>
      <w:proofErr w:type="gramStart"/>
      <w:r w:rsidRPr="007613AF">
        <w:rPr>
          <w:rFonts w:ascii="Times New Roman" w:hAnsi="Times New Roman" w:cs="Times New Roman"/>
          <w:bCs/>
          <w:sz w:val="24"/>
          <w:szCs w:val="24"/>
        </w:rPr>
        <w:t>;"</w:t>
      </w:r>
      <w:proofErr w:type="gramEnd"/>
      <w:r w:rsidRPr="007613AF">
        <w:rPr>
          <w:rFonts w:ascii="Times New Roman" w:hAnsi="Times New Roman" w:cs="Times New Roman"/>
          <w:bCs/>
          <w:sz w:val="24"/>
          <w:szCs w:val="24"/>
        </w:rPr>
        <w:t>;</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hyperlink r:id="rId43" w:history="1">
        <w:r w:rsidRPr="007613AF">
          <w:rPr>
            <w:rFonts w:ascii="Times New Roman" w:hAnsi="Times New Roman" w:cs="Times New Roman"/>
            <w:bCs/>
            <w:color w:val="0000FF"/>
            <w:sz w:val="24"/>
            <w:szCs w:val="24"/>
          </w:rPr>
          <w:t>дополнить</w:t>
        </w:r>
      </w:hyperlink>
      <w:r w:rsidRPr="007613AF">
        <w:rPr>
          <w:rFonts w:ascii="Times New Roman" w:hAnsi="Times New Roman" w:cs="Times New Roman"/>
          <w:bCs/>
          <w:sz w:val="24"/>
          <w:szCs w:val="24"/>
        </w:rPr>
        <w:t xml:space="preserve"> подпунктом "г" следующего содержания:</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"г) обоснование необходимости изменения значений долгосрочных параметров регулирования, установленных в качестве условий концессионного соглашения, с приложением материалов и документов, подтверждающих наличие оснований, указанных в пункте 75 настоящего документа</w:t>
      </w:r>
      <w:proofErr w:type="gramStart"/>
      <w:r w:rsidRPr="007613AF">
        <w:rPr>
          <w:rFonts w:ascii="Times New Roman" w:hAnsi="Times New Roman" w:cs="Times New Roman"/>
          <w:bCs/>
          <w:sz w:val="24"/>
          <w:szCs w:val="24"/>
        </w:rPr>
        <w:t>.";</w:t>
      </w:r>
      <w:proofErr w:type="gramEnd"/>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е) </w:t>
      </w:r>
      <w:hyperlink r:id="rId44" w:history="1">
        <w:r w:rsidRPr="007613AF">
          <w:rPr>
            <w:rFonts w:ascii="Times New Roman" w:hAnsi="Times New Roman" w:cs="Times New Roman"/>
            <w:bCs/>
            <w:color w:val="0000FF"/>
            <w:sz w:val="24"/>
            <w:szCs w:val="24"/>
          </w:rPr>
          <w:t>пункты 75</w:t>
        </w:r>
      </w:hyperlink>
      <w:r w:rsidRPr="007613AF">
        <w:rPr>
          <w:rFonts w:ascii="Times New Roman" w:hAnsi="Times New Roman" w:cs="Times New Roman"/>
          <w:bCs/>
          <w:sz w:val="24"/>
          <w:szCs w:val="24"/>
        </w:rPr>
        <w:t xml:space="preserve"> и </w:t>
      </w:r>
      <w:hyperlink r:id="rId45" w:history="1">
        <w:r w:rsidRPr="007613AF">
          <w:rPr>
            <w:rFonts w:ascii="Times New Roman" w:hAnsi="Times New Roman" w:cs="Times New Roman"/>
            <w:bCs/>
            <w:color w:val="0000FF"/>
            <w:sz w:val="24"/>
            <w:szCs w:val="24"/>
          </w:rPr>
          <w:t>76</w:t>
        </w:r>
      </w:hyperlink>
      <w:r w:rsidRPr="007613AF">
        <w:rPr>
          <w:rFonts w:ascii="Times New Roman" w:hAnsi="Times New Roman" w:cs="Times New Roman"/>
          <w:bCs/>
          <w:sz w:val="24"/>
          <w:szCs w:val="24"/>
        </w:rPr>
        <w:t xml:space="preserve"> изложить в следующей редакции:</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"75. Орган регулирования дает предварительное согласие на изменение долгосрочных параметров регулирования при наличии хотя бы одного из следующих оснований:</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документально подтвержденное наступление обстоятельств непреодолимой силы, препятствующих исполнению концессионного соглашения;</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7613AF">
        <w:rPr>
          <w:rFonts w:ascii="Times New Roman" w:hAnsi="Times New Roman" w:cs="Times New Roman"/>
          <w:bCs/>
          <w:sz w:val="24"/>
          <w:szCs w:val="24"/>
        </w:rPr>
        <w:t>вступление в силу нормативных правовых актов Российской Федерации, субъектов Российской Федерации, органов местного самоуправления, в связи с которыми стороны концессионного соглашения оказываются неспособными выполнить принятые на себя обязательства и (или) ухудшается положение концессионера по сравнению с тем положением, в котором он находился на день заключения концессионного соглашения, в результате чего концессионер в значительной степени лишается того, на что был вправе</w:t>
      </w:r>
      <w:proofErr w:type="gramEnd"/>
      <w:r w:rsidRPr="007613AF">
        <w:rPr>
          <w:rFonts w:ascii="Times New Roman" w:hAnsi="Times New Roman" w:cs="Times New Roman"/>
          <w:bCs/>
          <w:sz w:val="24"/>
          <w:szCs w:val="24"/>
        </w:rPr>
        <w:t xml:space="preserve"> рассчитывать при заключении концессионного соглашения, в том числе в связи с увеличением совокупной налоговой нагрузки, установлением режима запретов и ограничений в отношении концессионера;</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вступление в законную силу решения суда или федерального антимонопольного органа, которым установлена невозможность исполнения концессионером или </w:t>
      </w:r>
      <w:proofErr w:type="spellStart"/>
      <w:r w:rsidRPr="007613AF">
        <w:rPr>
          <w:rFonts w:ascii="Times New Roman" w:hAnsi="Times New Roman" w:cs="Times New Roman"/>
          <w:bCs/>
          <w:sz w:val="24"/>
          <w:szCs w:val="24"/>
        </w:rPr>
        <w:t>концедентом</w:t>
      </w:r>
      <w:proofErr w:type="spellEnd"/>
      <w:r w:rsidRPr="007613AF">
        <w:rPr>
          <w:rFonts w:ascii="Times New Roman" w:hAnsi="Times New Roman" w:cs="Times New Roman"/>
          <w:bCs/>
          <w:sz w:val="24"/>
          <w:szCs w:val="24"/>
        </w:rPr>
        <w:t xml:space="preserve"> установленных концессионным соглашением обязатель</w:t>
      </w:r>
      <w:proofErr w:type="gramStart"/>
      <w:r w:rsidRPr="007613AF">
        <w:rPr>
          <w:rFonts w:ascii="Times New Roman" w:hAnsi="Times New Roman" w:cs="Times New Roman"/>
          <w:bCs/>
          <w:sz w:val="24"/>
          <w:szCs w:val="24"/>
        </w:rPr>
        <w:t>ств всл</w:t>
      </w:r>
      <w:proofErr w:type="gramEnd"/>
      <w:r w:rsidRPr="007613AF">
        <w:rPr>
          <w:rFonts w:ascii="Times New Roman" w:hAnsi="Times New Roman" w:cs="Times New Roman"/>
          <w:bCs/>
          <w:sz w:val="24"/>
          <w:szCs w:val="24"/>
        </w:rPr>
        <w:t>едствие решений, действий (бездействия) государственных органов, органов местного самоуправления и (или) их должностных лиц;</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утверждение схем водоснабжения и (или) водоотведения или внесение изменений в схемы водоснабжения и (или) водоотведения, утвержденные в установленном порядке, в связи с которыми стороны оказываются неспособными выполнить принятые обязательства;</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lastRenderedPageBreak/>
        <w:t>установление регулируемых цен (тарифов), надбавок к ценам (тарифам), по которым концессионер предоставляет потребителям товары, работы, услуги,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выявление в соответствии с </w:t>
      </w:r>
      <w:hyperlink r:id="rId46" w:history="1">
        <w:r w:rsidRPr="007613AF">
          <w:rPr>
            <w:rFonts w:ascii="Times New Roman" w:hAnsi="Times New Roman" w:cs="Times New Roman"/>
            <w:bCs/>
            <w:color w:val="0000FF"/>
            <w:sz w:val="24"/>
            <w:szCs w:val="24"/>
          </w:rPr>
          <w:t>частью 5 статьи 51</w:t>
        </w:r>
      </w:hyperlink>
      <w:r w:rsidRPr="007613AF">
        <w:rPr>
          <w:rFonts w:ascii="Times New Roman" w:hAnsi="Times New Roman" w:cs="Times New Roman"/>
          <w:bCs/>
          <w:sz w:val="24"/>
          <w:szCs w:val="24"/>
        </w:rPr>
        <w:t xml:space="preserve"> Федерального закона "О концессионных соглашениях" в течение срока реализации концессионного соглашения технологически и функционально связанных с объектами водоснабжения и (или) водоотведения бесхозяйных объектов водоснабжения и (или) водоотведения, являющихся частью относящихся к объекту концессионного соглашения централизованных систем водоснабжения и (или) водоотведения;</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выявление в соответствии с </w:t>
      </w:r>
      <w:hyperlink r:id="rId47" w:history="1">
        <w:r w:rsidRPr="007613AF">
          <w:rPr>
            <w:rFonts w:ascii="Times New Roman" w:hAnsi="Times New Roman" w:cs="Times New Roman"/>
            <w:bCs/>
            <w:color w:val="0000FF"/>
            <w:sz w:val="24"/>
            <w:szCs w:val="24"/>
          </w:rPr>
          <w:t>частью 6 статьи 51</w:t>
        </w:r>
      </w:hyperlink>
      <w:r w:rsidRPr="007613AF">
        <w:rPr>
          <w:rFonts w:ascii="Times New Roman" w:hAnsi="Times New Roman" w:cs="Times New Roman"/>
          <w:bCs/>
          <w:sz w:val="24"/>
          <w:szCs w:val="24"/>
        </w:rPr>
        <w:t xml:space="preserve"> Федерального закона "О концессионных соглашениях" в течение срока реализации концессионного соглашения технологически связанных с объектами водоснабжения и (или) водоотведения бесхозяйных объектов водоснабжения и (или) водоотведения, являющихся частью относящихся к объекту концессионного соглашения централизованных систем водоснабжения и (или) водоотведения;</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вывод в течение </w:t>
      </w:r>
      <w:proofErr w:type="gramStart"/>
      <w:r w:rsidRPr="007613AF">
        <w:rPr>
          <w:rFonts w:ascii="Times New Roman" w:hAnsi="Times New Roman" w:cs="Times New Roman"/>
          <w:bCs/>
          <w:sz w:val="24"/>
          <w:szCs w:val="24"/>
        </w:rPr>
        <w:t>срока реализации концессионного соглашения объектов водоснабжения</w:t>
      </w:r>
      <w:proofErr w:type="gramEnd"/>
      <w:r w:rsidRPr="007613AF">
        <w:rPr>
          <w:rFonts w:ascii="Times New Roman" w:hAnsi="Times New Roman" w:cs="Times New Roman"/>
          <w:bCs/>
          <w:sz w:val="24"/>
          <w:szCs w:val="24"/>
        </w:rPr>
        <w:t xml:space="preserve"> и (или) водоотведения, являющихся объектом концессионного соглашения или входящих в состав объекта концессионного соглашения, из эксплуатации в случае, если такой вывод ранее не был предусмотрен условиями концессионного соглашения;</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 xml:space="preserve">осуществление возмещения фактически понесенных расходов концессионера в соответствии с порядком, указанным в </w:t>
      </w:r>
      <w:hyperlink r:id="rId48" w:history="1">
        <w:r w:rsidRPr="007613AF">
          <w:rPr>
            <w:rFonts w:ascii="Times New Roman" w:hAnsi="Times New Roman" w:cs="Times New Roman"/>
            <w:bCs/>
            <w:color w:val="0000FF"/>
            <w:sz w:val="24"/>
            <w:szCs w:val="24"/>
          </w:rPr>
          <w:t>пункте 5 части 1 статьи 42</w:t>
        </w:r>
      </w:hyperlink>
      <w:r w:rsidRPr="007613AF">
        <w:rPr>
          <w:rFonts w:ascii="Times New Roman" w:hAnsi="Times New Roman" w:cs="Times New Roman"/>
          <w:bCs/>
          <w:sz w:val="24"/>
          <w:szCs w:val="24"/>
        </w:rPr>
        <w:t xml:space="preserve"> Федерального закона "О концессионных соглашениях", при соблюдении условия, предусмотренного </w:t>
      </w:r>
      <w:hyperlink r:id="rId49" w:history="1">
        <w:r w:rsidRPr="007613AF">
          <w:rPr>
            <w:rFonts w:ascii="Times New Roman" w:hAnsi="Times New Roman" w:cs="Times New Roman"/>
            <w:bCs/>
            <w:color w:val="0000FF"/>
            <w:sz w:val="24"/>
            <w:szCs w:val="24"/>
          </w:rPr>
          <w:t>частью 2</w:t>
        </w:r>
      </w:hyperlink>
      <w:r w:rsidRPr="007613AF">
        <w:rPr>
          <w:rFonts w:ascii="Times New Roman" w:hAnsi="Times New Roman" w:cs="Times New Roman"/>
          <w:bCs/>
          <w:sz w:val="24"/>
          <w:szCs w:val="24"/>
        </w:rPr>
        <w:t xml:space="preserve"> указанной статьи.</w:t>
      </w:r>
    </w:p>
    <w:p w:rsidR="007613AF" w:rsidRPr="007613AF" w:rsidRDefault="007613AF" w:rsidP="007613AF">
      <w:pPr>
        <w:autoSpaceDE w:val="0"/>
        <w:autoSpaceDN w:val="0"/>
        <w:adjustRightInd w:val="0"/>
        <w:spacing w:before="240" w:after="0" w:line="240" w:lineRule="auto"/>
        <w:ind w:firstLine="540"/>
        <w:jc w:val="both"/>
        <w:rPr>
          <w:rFonts w:ascii="Times New Roman" w:hAnsi="Times New Roman" w:cs="Times New Roman"/>
          <w:bCs/>
          <w:sz w:val="24"/>
          <w:szCs w:val="24"/>
        </w:rPr>
      </w:pPr>
      <w:r w:rsidRPr="007613AF">
        <w:rPr>
          <w:rFonts w:ascii="Times New Roman" w:hAnsi="Times New Roman" w:cs="Times New Roman"/>
          <w:bCs/>
          <w:sz w:val="24"/>
          <w:szCs w:val="24"/>
        </w:rPr>
        <w:t>76. Орган регулирования принимает решение об отказе в согласовании изменения значений долгосрочных параметров регулирования в случае, если представленные документы не подтверждают возникновение оснований, указанных в пункте 75 настоящих Правил</w:t>
      </w:r>
      <w:proofErr w:type="gramStart"/>
      <w:r w:rsidRPr="007613AF">
        <w:rPr>
          <w:rFonts w:ascii="Times New Roman" w:hAnsi="Times New Roman" w:cs="Times New Roman"/>
          <w:bCs/>
          <w:sz w:val="24"/>
          <w:szCs w:val="24"/>
        </w:rPr>
        <w:t>.".</w:t>
      </w:r>
      <w:proofErr w:type="gramEnd"/>
    </w:p>
    <w:p w:rsidR="007613AF" w:rsidRPr="007613AF" w:rsidRDefault="007613AF" w:rsidP="007613AF">
      <w:pPr>
        <w:autoSpaceDE w:val="0"/>
        <w:autoSpaceDN w:val="0"/>
        <w:adjustRightInd w:val="0"/>
        <w:spacing w:after="0" w:line="240" w:lineRule="auto"/>
        <w:jc w:val="both"/>
        <w:rPr>
          <w:rFonts w:ascii="Times New Roman" w:hAnsi="Times New Roman" w:cs="Times New Roman"/>
          <w:bCs/>
          <w:sz w:val="24"/>
          <w:szCs w:val="24"/>
        </w:rPr>
      </w:pPr>
    </w:p>
    <w:p w:rsidR="007613AF" w:rsidRPr="007613AF" w:rsidRDefault="007613AF" w:rsidP="007613AF">
      <w:pPr>
        <w:autoSpaceDE w:val="0"/>
        <w:autoSpaceDN w:val="0"/>
        <w:adjustRightInd w:val="0"/>
        <w:spacing w:after="0" w:line="240" w:lineRule="auto"/>
        <w:jc w:val="both"/>
        <w:rPr>
          <w:rFonts w:ascii="Times New Roman" w:hAnsi="Times New Roman" w:cs="Times New Roman"/>
          <w:bCs/>
          <w:sz w:val="24"/>
          <w:szCs w:val="24"/>
        </w:rPr>
      </w:pPr>
    </w:p>
    <w:p w:rsidR="007613AF" w:rsidRPr="007613AF" w:rsidRDefault="007613AF" w:rsidP="007613AF">
      <w:pPr>
        <w:pBdr>
          <w:top w:val="single" w:sz="6" w:space="0" w:color="auto"/>
        </w:pBdr>
        <w:autoSpaceDE w:val="0"/>
        <w:autoSpaceDN w:val="0"/>
        <w:adjustRightInd w:val="0"/>
        <w:spacing w:before="100" w:after="100" w:line="240" w:lineRule="auto"/>
        <w:jc w:val="both"/>
        <w:rPr>
          <w:rFonts w:ascii="Times New Roman" w:hAnsi="Times New Roman" w:cs="Times New Roman"/>
          <w:bCs/>
          <w:sz w:val="2"/>
          <w:szCs w:val="2"/>
        </w:rPr>
      </w:pPr>
    </w:p>
    <w:bookmarkEnd w:id="0"/>
    <w:p w:rsidR="00BE7BEA" w:rsidRPr="007613AF" w:rsidRDefault="00BE7BEA">
      <w:pPr>
        <w:rPr>
          <w:rFonts w:ascii="Times New Roman" w:hAnsi="Times New Roman" w:cs="Times New Roman"/>
          <w:sz w:val="24"/>
          <w:szCs w:val="24"/>
        </w:rPr>
      </w:pPr>
    </w:p>
    <w:sectPr w:rsidR="00BE7BEA" w:rsidRPr="007613AF" w:rsidSect="0016360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CF"/>
    <w:rsid w:val="001E2C0A"/>
    <w:rsid w:val="007613AF"/>
    <w:rsid w:val="00877CCF"/>
    <w:rsid w:val="00BE7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C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C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B4985EEE1EC84B49C348F18C168FC2F30F9F977664BCA8361F29AF7EC19E183726A331B26856A1A13B322DF069F4E533D291E188AF9E3DzFGDR" TargetMode="External"/><Relationship Id="rId18" Type="http://schemas.openxmlformats.org/officeDocument/2006/relationships/hyperlink" Target="consultantplus://offline/ref=45B4985EEE1EC84B49C348F18C168FC2F30F9F977664BCA8361F29AF7EC19E183726A331B26857A6A53B322DF069F4E533D291E188AF9E3DzFGDR" TargetMode="External"/><Relationship Id="rId26" Type="http://schemas.openxmlformats.org/officeDocument/2006/relationships/hyperlink" Target="consultantplus://offline/ref=45B4985EEE1EC84B49C348F18C168FC2F40B9C907C69BCA8361F29AF7EC19E183726A333B5605DF7F3743371B73DE7E633D293E094zAGFR" TargetMode="External"/><Relationship Id="rId39" Type="http://schemas.openxmlformats.org/officeDocument/2006/relationships/hyperlink" Target="consultantplus://offline/ref=45B4985EEE1EC84B49C348F18C168FC2F30F9F977664BCA8361F29AF7EC19E183726A331B26852A3A73B322DF069F4E533D291E188AF9E3DzFGDR" TargetMode="External"/><Relationship Id="rId21" Type="http://schemas.openxmlformats.org/officeDocument/2006/relationships/hyperlink" Target="consultantplus://offline/ref=45B4985EEE1EC84B49C348F18C168FC2F30F9F977664BCA8361F29AF7EC19E183726A331B26857A4A23B322DF069F4E533D291E188AF9E3DzFGDR" TargetMode="External"/><Relationship Id="rId34" Type="http://schemas.openxmlformats.org/officeDocument/2006/relationships/hyperlink" Target="consultantplus://offline/ref=45B4985EEE1EC84B49C348F18C168FC2F30F9F977664BCA8361F29AF7EC19E183726A331B26855A5AA3B322DF069F4E533D291E188AF9E3DzFGDR" TargetMode="External"/><Relationship Id="rId42" Type="http://schemas.openxmlformats.org/officeDocument/2006/relationships/hyperlink" Target="consultantplus://offline/ref=45B4985EEE1EC84B49C348F18C168FC2F30F9F977664BCA8361F29AF7EC19E183726A331B26853A4AB3B322DF069F4E533D291E188AF9E3DzFGDR" TargetMode="External"/><Relationship Id="rId47" Type="http://schemas.openxmlformats.org/officeDocument/2006/relationships/hyperlink" Target="consultantplus://offline/ref=45B4985EEE1EC84B49C348F18C168FC2F30F9B967666BCA8361F29AF7EC19E183726A334B66C5DF7F3743371B73DE7E633D293E094zAGFR" TargetMode="External"/><Relationship Id="rId50" Type="http://schemas.openxmlformats.org/officeDocument/2006/relationships/fontTable" Target="fontTable.xml"/><Relationship Id="rId7" Type="http://schemas.openxmlformats.org/officeDocument/2006/relationships/hyperlink" Target="consultantplus://offline/ref=EBA5B16CB8033B7551668213D5E1445642B7AB95CDC49F9B102D31052674434FD4E86396EF8E03B7EDA29AFD6B3441Q" TargetMode="External"/><Relationship Id="rId2" Type="http://schemas.microsoft.com/office/2007/relationships/stylesWithEffects" Target="stylesWithEffects.xml"/><Relationship Id="rId16" Type="http://schemas.openxmlformats.org/officeDocument/2006/relationships/hyperlink" Target="consultantplus://offline/ref=45B4985EEE1EC84B49C348F18C168FC2F30F9F977664BCA8361F29AF7EC19E183726A331B26857A7A73B322DF069F4E533D291E188AF9E3DzFGDR" TargetMode="External"/><Relationship Id="rId29" Type="http://schemas.openxmlformats.org/officeDocument/2006/relationships/hyperlink" Target="consultantplus://offline/ref=45B4985EEE1EC84B49C348F18C168FC2F30F9F977664BCA8361F29AF7EC19E183726A331B26854A0AA3B322DF069F4E533D291E188AF9E3DzFGDR" TargetMode="External"/><Relationship Id="rId11" Type="http://schemas.openxmlformats.org/officeDocument/2006/relationships/hyperlink" Target="consultantplus://offline/ref=45B4985EEE1EC84B49C348F18C168FC2F30F9F977664BCA8361F29AF7EC19E183726A331B93C07E7F73D657DAA3CF8F830CC93zEG2R" TargetMode="External"/><Relationship Id="rId24" Type="http://schemas.openxmlformats.org/officeDocument/2006/relationships/hyperlink" Target="consultantplus://offline/ref=45B4985EEE1EC84B49C348F18C168FC2F30F9F977664BCA8361F29AF7EC19E183726A331B26857ABA43B322DF069F4E533D291E188AF9E3DzFGDR" TargetMode="External"/><Relationship Id="rId32" Type="http://schemas.openxmlformats.org/officeDocument/2006/relationships/hyperlink" Target="consultantplus://offline/ref=45B4985EEE1EC84B49C348F18C168FC2F30F9F977664BCA8361F29AF7EC19E183726A331B26855A3A53B322DF069F4E533D291E188AF9E3DzFGDR" TargetMode="External"/><Relationship Id="rId37" Type="http://schemas.openxmlformats.org/officeDocument/2006/relationships/hyperlink" Target="consultantplus://offline/ref=45B4985EEE1EC84B49C348F18C168FC2F30F9F977664BCA8361F29AF7EC19E183726A331B26853AAA33B322DF069F4E533D291E188AF9E3DzFGDR" TargetMode="External"/><Relationship Id="rId40" Type="http://schemas.openxmlformats.org/officeDocument/2006/relationships/hyperlink" Target="consultantplus://offline/ref=45B4985EEE1EC84B49C348F18C168FC2F30F9F977664BCA8361F29AF7EC19E183726A331B26852A3A43B322DF069F4E533D291E188AF9E3DzFGDR" TargetMode="External"/><Relationship Id="rId45" Type="http://schemas.openxmlformats.org/officeDocument/2006/relationships/hyperlink" Target="consultantplus://offline/ref=45B4985EEE1EC84B49C348F18C168FC2F30F9F977664BCA8361F29AF7EC19E183726A331B26853ABAB3B322DF069F4E533D291E188AF9E3DzFGDR" TargetMode="External"/><Relationship Id="rId5" Type="http://schemas.openxmlformats.org/officeDocument/2006/relationships/hyperlink" Target="consultantplus://offline/ref=450C3446AA5372D0708B578B48C43E3D23AA3C3FFFED3A9A39F72C27CC19FA0FBA8CE1A711ACE03FBAE2A1671C6B7FA6A6D0D8BFCF1B39wF5DQ" TargetMode="External"/><Relationship Id="rId15" Type="http://schemas.openxmlformats.org/officeDocument/2006/relationships/hyperlink" Target="consultantplus://offline/ref=45B4985EEE1EC84B49C348F18C168FC2F30F9F977664BCA8361F29AF7EC19E183726A331B26857A7A63B322DF069F4E533D291E188AF9E3DzFGDR" TargetMode="External"/><Relationship Id="rId23" Type="http://schemas.openxmlformats.org/officeDocument/2006/relationships/hyperlink" Target="consultantplus://offline/ref=45B4985EEE1EC84B49C348F18C168FC2F30F9F977664BCA8361F29AF7EC19E183726A331B26857ABA23B322DF069F4E533D291E188AF9E3DzFGDR" TargetMode="External"/><Relationship Id="rId28" Type="http://schemas.openxmlformats.org/officeDocument/2006/relationships/hyperlink" Target="consultantplus://offline/ref=45B4985EEE1EC84B49C348F18C168FC2F30F9F977664BCA8361F29AF7EC19E183726A331B06E5DF7F3743371B73DE7E633D293E094zAGFR" TargetMode="External"/><Relationship Id="rId36" Type="http://schemas.openxmlformats.org/officeDocument/2006/relationships/hyperlink" Target="consultantplus://offline/ref=45B4985EEE1EC84B49C348F18C168FC2F30F9F977664BCA8361F29AF7EC19E183726A331B26853AAA33B322DF069F4E533D291E188AF9E3DzFGDR" TargetMode="External"/><Relationship Id="rId49" Type="http://schemas.openxmlformats.org/officeDocument/2006/relationships/hyperlink" Target="consultantplus://offline/ref=45B4985EEE1EC84B49C348F18C168FC2F30F9B967666BCA8361F29AF7EC19E183726A333B6685DF7F3743371B73DE7E633D293E094zAGFR" TargetMode="External"/><Relationship Id="rId10" Type="http://schemas.openxmlformats.org/officeDocument/2006/relationships/hyperlink" Target="consultantplus://offline/ref=45B4985EEE1EC84B49C348F18C168FC2F30F9F977664BCA8361F29AF7EC19E183726A331B26856A1A13B322DF069F4E533D291E188AF9E3DzFGDR" TargetMode="External"/><Relationship Id="rId19" Type="http://schemas.openxmlformats.org/officeDocument/2006/relationships/hyperlink" Target="consultantplus://offline/ref=45B4985EEE1EC84B49C348F18C168FC2F30F9F977664BCA8361F29AF7EC19E183726A331B26857A6AB3B322DF069F4E533D291E188AF9E3DzFGDR" TargetMode="External"/><Relationship Id="rId31" Type="http://schemas.openxmlformats.org/officeDocument/2006/relationships/hyperlink" Target="consultantplus://offline/ref=45B4985EEE1EC84B49C348F18C168FC2F30F9F977664BCA8361F29AF7EC19E183726A331B26854A5A73B322DF069F4E533D291E188AF9E3DzFGDR" TargetMode="External"/><Relationship Id="rId44" Type="http://schemas.openxmlformats.org/officeDocument/2006/relationships/hyperlink" Target="consultantplus://offline/ref=45B4985EEE1EC84B49C348F18C168FC2F30F9F977664BCA8361F29AF7EC19E183726A331B26853ABA73B322DF069F4E533D291E188AF9E3DzFGDR" TargetMode="External"/><Relationship Id="rId4" Type="http://schemas.openxmlformats.org/officeDocument/2006/relationships/webSettings" Target="webSettings.xml"/><Relationship Id="rId9" Type="http://schemas.openxmlformats.org/officeDocument/2006/relationships/hyperlink" Target="consultantplus://offline/ref=45B4985EEE1EC84B49C348F18C168FC2F30F9F977664BCA8361F29AF7EC19E182526FB3DB16948A3A32E647CB6z3GER" TargetMode="External"/><Relationship Id="rId14" Type="http://schemas.openxmlformats.org/officeDocument/2006/relationships/hyperlink" Target="consultantplus://offline/ref=45B4985EEE1EC84B49C348F18C168FC2F40797967B69BCA8361F29AF7EC19E182526FB3DB16948A3A32E647CB6z3GER" TargetMode="External"/><Relationship Id="rId22" Type="http://schemas.openxmlformats.org/officeDocument/2006/relationships/hyperlink" Target="consultantplus://offline/ref=45B4985EEE1EC84B49C348F18C168FC2F30F9F977664BCA8361F29AF7EC19E183726A331B26857A4A53B322DF069F4E533D291E188AF9E3DzFGDR" TargetMode="External"/><Relationship Id="rId27" Type="http://schemas.openxmlformats.org/officeDocument/2006/relationships/hyperlink" Target="consultantplus://offline/ref=45B4985EEE1EC84B49C348F18C168FC2F30F9F977664BCA8361F29AF7EC19E183726A331B26854A3A13B322DF069F4E533D291E188AF9E3DzFGDR" TargetMode="External"/><Relationship Id="rId30" Type="http://schemas.openxmlformats.org/officeDocument/2006/relationships/hyperlink" Target="consultantplus://offline/ref=45B4985EEE1EC84B49C348F18C168FC2F30F9F977664BCA8361F29AF7EC19E183726A331B26854A0AB3B322DF069F4E533D291E188AF9E3DzFGDR" TargetMode="External"/><Relationship Id="rId35" Type="http://schemas.openxmlformats.org/officeDocument/2006/relationships/hyperlink" Target="consultantplus://offline/ref=45B4985EEE1EC84B49C348F18C168FC2F30F9F977664BCA8361F29AF7EC19E183726A331B26853AAA33B322DF069F4E533D291E188AF9E3DzFGDR" TargetMode="External"/><Relationship Id="rId43" Type="http://schemas.openxmlformats.org/officeDocument/2006/relationships/hyperlink" Target="consultantplus://offline/ref=45B4985EEE1EC84B49C348F18C168FC2F30F9F977664BCA8361F29AF7EC19E183726A331B26853A4A53B322DF069F4E533D291E188AF9E3DzFGDR" TargetMode="External"/><Relationship Id="rId48" Type="http://schemas.openxmlformats.org/officeDocument/2006/relationships/hyperlink" Target="consultantplus://offline/ref=45B4985EEE1EC84B49C348F18C168FC2F30F9B967666BCA8361F29AF7EC19E183726A334B5685DF7F3743371B73DE7E633D293E094zAGFR" TargetMode="External"/><Relationship Id="rId8" Type="http://schemas.openxmlformats.org/officeDocument/2006/relationships/hyperlink" Target="consultantplus://offline/ref=A75E2141CC73E9FAEF16675D544DB9D15A2790864C47233C0E0B5CBF7C8B145BDD14C9601FF65F711EDF8F5F20729AF11BEC440E817E7C45S762Q"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5B4985EEE1EC84B49C348F18C168FC2F30F9F977664BCA8361F29AF7EC19E183726A331B26856A1A13B322DF069F4E533D291E188AF9E3DzFGDR" TargetMode="External"/><Relationship Id="rId17" Type="http://schemas.openxmlformats.org/officeDocument/2006/relationships/hyperlink" Target="consultantplus://offline/ref=45B4985EEE1EC84B49C348F18C168FC2F30F9A9B7968BCA8361F29AF7EC19E183726A331B26854A1A13B322DF069F4E533D291E188AF9E3DzFGDR" TargetMode="External"/><Relationship Id="rId25" Type="http://schemas.openxmlformats.org/officeDocument/2006/relationships/hyperlink" Target="consultantplus://offline/ref=45B4985EEE1EC84B49C348F18C168FC2F30F9F977664BCA8361F29AF7EC19E183726A331B26857ABA53B322DF069F4E533D291E188AF9E3DzFGDR" TargetMode="External"/><Relationship Id="rId33" Type="http://schemas.openxmlformats.org/officeDocument/2006/relationships/hyperlink" Target="consultantplus://offline/ref=45B4985EEE1EC84B49C348F18C168FC2F30F9F977664BCA8361F29AF7EC19E183726A331B26855A1A73B322DF069F4E533D291E188AF9E3DzFGDR" TargetMode="External"/><Relationship Id="rId38" Type="http://schemas.openxmlformats.org/officeDocument/2006/relationships/hyperlink" Target="consultantplus://offline/ref=45B4985EEE1EC84B49C348F18C168FC2F30F9F977664BCA8361F29AF7EC19E183726A331B26852A3A63B322DF069F4E533D291E188AF9E3DzFGDR" TargetMode="External"/><Relationship Id="rId46" Type="http://schemas.openxmlformats.org/officeDocument/2006/relationships/hyperlink" Target="consultantplus://offline/ref=45B4985EEE1EC84B49C348F18C168FC2F30F9B967666BCA8361F29AF7EC19E183726A334B66B5DF7F3743371B73DE7E633D293E094zAGFR" TargetMode="External"/><Relationship Id="rId20" Type="http://schemas.openxmlformats.org/officeDocument/2006/relationships/hyperlink" Target="consultantplus://offline/ref=45B4985EEE1EC84B49C348F18C168FC2F30F9F977664BCA8361F29AF7EC19E183726A331B26857A5A03B322DF069F4E533D291E188AF9E3DzFGDR" TargetMode="External"/><Relationship Id="rId41" Type="http://schemas.openxmlformats.org/officeDocument/2006/relationships/hyperlink" Target="consultantplus://offline/ref=45B4985EEE1EC84B49C348F18C168FC2F30F9F977664BCA8361F29AF7EC19E183726A331B26853A4A53B322DF069F4E533D291E188AF9E3DzFGDR" TargetMode="Externa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4811</Words>
  <Characters>27425</Characters>
  <Application>Microsoft Office Word</Application>
  <DocSecurity>0</DocSecurity>
  <Lines>228</Lines>
  <Paragraphs>64</Paragraphs>
  <ScaleCrop>false</ScaleCrop>
  <Company/>
  <LinksUpToDate>false</LinksUpToDate>
  <CharactersWithSpaces>32172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Аdmin</dc:creator>
  <cp:keywords/>
  <dc:description/>
  <cp:lastModifiedBy>Аdmin</cp:lastModifiedBy>
  <cp:revision>7</cp:revision>
  <dcterms:created xsi:type="dcterms:W3CDTF">2022-01-31T16:57:00Z</dcterms:created>
  <dcterms:modified xsi:type="dcterms:W3CDTF">2022-01-31T17:07:00Z</dcterms:modified>
</cp:coreProperties>
</file>